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DD346" w14:textId="0FD9123B" w:rsidR="000A5F9B" w:rsidRPr="00741572" w:rsidRDefault="000A5F9B" w:rsidP="00A346FD">
      <w:pPr>
        <w:jc w:val="center"/>
        <w:rPr>
          <w:rStyle w:val="Heading1Char"/>
          <w:lang w:val="es-ES"/>
        </w:rPr>
      </w:pPr>
      <w:r w:rsidRPr="00741572">
        <w:rPr>
          <w:rStyle w:val="Heading1Char"/>
          <w:color w:val="FF0000"/>
          <w:lang w:val="es-ES"/>
        </w:rPr>
        <w:t>Cómo abordar las negociaciones de los CEE/SE durante la crisis de COVID-19</w:t>
      </w:r>
    </w:p>
    <w:p w14:paraId="166F13C7" w14:textId="77777777" w:rsidR="000A5F9B" w:rsidRPr="00741572" w:rsidRDefault="000A5F9B" w:rsidP="000A5F9B">
      <w:pPr>
        <w:jc w:val="both"/>
        <w:rPr>
          <w:rFonts w:asciiTheme="minorHAnsi" w:hAnsiTheme="minorHAnsi" w:cstheme="minorHAnsi"/>
          <w:color w:val="000000"/>
          <w:lang w:val="es-ES"/>
        </w:rPr>
      </w:pPr>
    </w:p>
    <w:p w14:paraId="37EA2A81" w14:textId="06E4DCD0" w:rsidR="00CD5B50" w:rsidRPr="00741572" w:rsidRDefault="00CD5B50" w:rsidP="00CD5B50">
      <w:pPr>
        <w:pStyle w:val="Heading2"/>
        <w:rPr>
          <w:rStyle w:val="Heading1Char"/>
          <w:b w:val="0"/>
          <w:sz w:val="30"/>
          <w:szCs w:val="30"/>
          <w:lang w:val="es-ES"/>
        </w:rPr>
      </w:pPr>
      <w:r w:rsidRPr="00741572">
        <w:rPr>
          <w:rStyle w:val="Heading1Char"/>
          <w:b w:val="0"/>
          <w:sz w:val="30"/>
          <w:szCs w:val="30"/>
          <w:lang w:val="es-ES"/>
        </w:rPr>
        <w:t>Recomendaciones de las Federaciones Sindicales Europeas Conjuntas</w:t>
      </w:r>
    </w:p>
    <w:p w14:paraId="3E5669C6" w14:textId="15A301FE" w:rsidR="000A5F9B" w:rsidRPr="00741572" w:rsidRDefault="00CD5B50" w:rsidP="007F03C8">
      <w:pPr>
        <w:pStyle w:val="Heading2"/>
        <w:rPr>
          <w:rFonts w:asciiTheme="minorHAnsi" w:hAnsiTheme="minorHAnsi" w:cstheme="minorHAnsi"/>
          <w:color w:val="000000"/>
          <w:lang w:val="es-ES"/>
        </w:rPr>
      </w:pPr>
      <w:r w:rsidRPr="00741572">
        <w:rPr>
          <w:rStyle w:val="Heading1Char"/>
          <w:b w:val="0"/>
          <w:sz w:val="22"/>
          <w:szCs w:val="22"/>
          <w:lang w:val="es-ES"/>
        </w:rPr>
        <w:t>Abril de 2020</w:t>
      </w:r>
      <w:r w:rsidRPr="00741572">
        <w:rPr>
          <w:rFonts w:asciiTheme="minorHAnsi" w:hAnsiTheme="minorHAnsi"/>
          <w:b/>
          <w:sz w:val="22"/>
          <w:szCs w:val="22"/>
          <w:lang w:val="es-ES"/>
        </w:rPr>
        <w:br/>
      </w:r>
    </w:p>
    <w:p w14:paraId="0A168A9E" w14:textId="77777777" w:rsidR="00642393" w:rsidRPr="00741572" w:rsidRDefault="00642393" w:rsidP="000A5F9B">
      <w:pPr>
        <w:jc w:val="both"/>
        <w:rPr>
          <w:rFonts w:asciiTheme="minorHAnsi" w:hAnsiTheme="minorHAnsi" w:cstheme="minorHAnsi"/>
          <w:color w:val="000000"/>
          <w:lang w:val="es-ES"/>
        </w:rPr>
      </w:pPr>
    </w:p>
    <w:p w14:paraId="1424986A" w14:textId="3FB9EA9B" w:rsidR="000A5F9B" w:rsidRPr="00741572" w:rsidRDefault="000A5F9B" w:rsidP="000A5F9B">
      <w:pPr>
        <w:jc w:val="both"/>
        <w:rPr>
          <w:rFonts w:asciiTheme="minorHAnsi" w:hAnsiTheme="minorHAnsi" w:cstheme="minorHAnsi"/>
          <w:color w:val="000000"/>
          <w:lang w:val="es-ES"/>
        </w:rPr>
      </w:pPr>
      <w:r w:rsidRPr="00741572">
        <w:rPr>
          <w:rFonts w:asciiTheme="minorHAnsi" w:hAnsiTheme="minorHAnsi" w:cstheme="minorHAnsi"/>
          <w:color w:val="000000"/>
          <w:lang w:val="es-ES"/>
        </w:rPr>
        <w:t>Las directivas que regulan los comités de empresa europeos [EWC] y la participación de los trabajadores en las empresas europeas [Societas Europaea - SE] materializan los derechos fundamentales de los trabajadores a ser informados y consultados sobre las</w:t>
      </w:r>
      <w:r w:rsidR="00FE6069" w:rsidRPr="00741572">
        <w:rPr>
          <w:rFonts w:asciiTheme="minorHAnsi" w:hAnsiTheme="minorHAnsi" w:cstheme="minorHAnsi"/>
          <w:color w:val="000000"/>
          <w:lang w:val="es-ES"/>
        </w:rPr>
        <w:t xml:space="preserve"> decisiones de</w:t>
      </w:r>
      <w:r w:rsidRPr="00741572">
        <w:rPr>
          <w:rFonts w:asciiTheme="minorHAnsi" w:hAnsiTheme="minorHAnsi" w:cstheme="minorHAnsi"/>
          <w:color w:val="000000"/>
          <w:lang w:val="es-ES"/>
        </w:rPr>
        <w:t xml:space="preserve"> la empresa que puedan afectar a sus intereses más allá de las fronteras. Las Directivas establecen un marco general y dejan a los representantes de los trabajadores y a </w:t>
      </w:r>
      <w:r w:rsidR="00FB4A67" w:rsidRPr="00741572">
        <w:rPr>
          <w:rFonts w:asciiTheme="minorHAnsi" w:hAnsiTheme="minorHAnsi" w:cstheme="minorHAnsi"/>
          <w:color w:val="000000"/>
          <w:lang w:val="es-ES"/>
        </w:rPr>
        <w:t xml:space="preserve">la </w:t>
      </w:r>
      <w:r w:rsidRPr="00741572">
        <w:rPr>
          <w:rFonts w:asciiTheme="minorHAnsi" w:hAnsiTheme="minorHAnsi" w:cstheme="minorHAnsi"/>
          <w:color w:val="000000"/>
          <w:lang w:val="es-ES"/>
        </w:rPr>
        <w:t>dirección de cada empresa afectada la posibilidad de negociar el funcionamiento concreto,</w:t>
      </w:r>
      <w:r w:rsidR="00383CB8" w:rsidRPr="00741572">
        <w:rPr>
          <w:rFonts w:asciiTheme="minorHAnsi" w:hAnsiTheme="minorHAnsi" w:cstheme="minorHAnsi"/>
          <w:color w:val="000000"/>
          <w:lang w:val="es-ES"/>
        </w:rPr>
        <w:t xml:space="preserve"> las funciones</w:t>
      </w:r>
      <w:r w:rsidRPr="00741572">
        <w:rPr>
          <w:rFonts w:asciiTheme="minorHAnsi" w:hAnsiTheme="minorHAnsi" w:cstheme="minorHAnsi"/>
          <w:color w:val="000000"/>
          <w:lang w:val="es-ES"/>
        </w:rPr>
        <w:t xml:space="preserve"> y los recursos de un CEE o un</w:t>
      </w:r>
      <w:r w:rsidR="00236042" w:rsidRPr="00741572">
        <w:rPr>
          <w:rFonts w:asciiTheme="minorHAnsi" w:hAnsiTheme="minorHAnsi" w:cstheme="minorHAnsi"/>
          <w:color w:val="000000"/>
          <w:lang w:val="es-ES"/>
        </w:rPr>
        <w:t xml:space="preserve"> comité de empresa europeo</w:t>
      </w:r>
      <w:r w:rsidRPr="00741572">
        <w:rPr>
          <w:rFonts w:asciiTheme="minorHAnsi" w:hAnsiTheme="minorHAnsi" w:cstheme="minorHAnsi"/>
          <w:color w:val="000000"/>
          <w:lang w:val="es-ES"/>
        </w:rPr>
        <w:t>. Esas negociaciones sientan las bases del futuro diálogo social en la empresa multinacional. No hay un CEE o un SE-Works</w:t>
      </w:r>
      <w:r w:rsidR="00236042" w:rsidRPr="00741572">
        <w:rPr>
          <w:rFonts w:asciiTheme="minorHAnsi" w:hAnsiTheme="minorHAnsi" w:cstheme="minorHAnsi"/>
          <w:color w:val="000000"/>
          <w:lang w:val="es-ES"/>
        </w:rPr>
        <w:t xml:space="preserve"> Council</w:t>
      </w:r>
      <w:r w:rsidRPr="00741572">
        <w:rPr>
          <w:rFonts w:asciiTheme="minorHAnsi" w:hAnsiTheme="minorHAnsi" w:cstheme="minorHAnsi"/>
          <w:color w:val="000000"/>
          <w:lang w:val="es-ES"/>
        </w:rPr>
        <w:t xml:space="preserve"> eficiente sin un CEE o un SE-Acuerdo de alta calidad. </w:t>
      </w:r>
      <w:r w:rsidR="00091293" w:rsidRPr="00741572">
        <w:rPr>
          <w:rFonts w:asciiTheme="minorHAnsi" w:hAnsiTheme="minorHAnsi" w:cstheme="minorHAnsi"/>
          <w:color w:val="000000"/>
          <w:lang w:val="es-ES"/>
        </w:rPr>
        <w:t xml:space="preserve">Asegurar un acuerdo de calidad es más importante que un documento legalmente vinculante que establezca los deberes y responsabilidades de cada parte para los años venideros. </w:t>
      </w:r>
      <w:r w:rsidRPr="00741572">
        <w:rPr>
          <w:rFonts w:asciiTheme="minorHAnsi" w:hAnsiTheme="minorHAnsi" w:cstheme="minorHAnsi"/>
          <w:color w:val="000000"/>
          <w:lang w:val="es-ES"/>
        </w:rPr>
        <w:t xml:space="preserve">Por lo tanto, es de suma importancia asegurar que se cumplan las condiciones para que las negociaciones de los CEE/SE </w:t>
      </w:r>
      <w:proofErr w:type="spellStart"/>
      <w:r w:rsidRPr="00741572">
        <w:rPr>
          <w:rFonts w:asciiTheme="minorHAnsi" w:hAnsiTheme="minorHAnsi" w:cstheme="minorHAnsi"/>
          <w:color w:val="000000"/>
          <w:lang w:val="es-ES"/>
        </w:rPr>
        <w:t>se</w:t>
      </w:r>
      <w:proofErr w:type="spellEnd"/>
      <w:r w:rsidRPr="00741572">
        <w:rPr>
          <w:rFonts w:asciiTheme="minorHAnsi" w:hAnsiTheme="minorHAnsi" w:cstheme="minorHAnsi"/>
          <w:color w:val="000000"/>
          <w:lang w:val="es-ES"/>
        </w:rPr>
        <w:t xml:space="preserve"> lleven a cabo adecuadamente. </w:t>
      </w:r>
    </w:p>
    <w:p w14:paraId="5AF7D8EC" w14:textId="3DCD2312" w:rsidR="000A5F9B" w:rsidRPr="00741572" w:rsidRDefault="000A5F9B" w:rsidP="000A5F9B">
      <w:pPr>
        <w:jc w:val="both"/>
        <w:rPr>
          <w:rFonts w:asciiTheme="minorHAnsi" w:hAnsiTheme="minorHAnsi" w:cstheme="minorHAnsi"/>
          <w:color w:val="000000"/>
          <w:lang w:val="es-ES"/>
        </w:rPr>
      </w:pPr>
    </w:p>
    <w:p w14:paraId="01C72E7A" w14:textId="77777777" w:rsidR="00642393" w:rsidRPr="00741572" w:rsidRDefault="00642393" w:rsidP="000A5F9B">
      <w:pPr>
        <w:jc w:val="both"/>
        <w:rPr>
          <w:rFonts w:asciiTheme="minorHAnsi" w:hAnsiTheme="minorHAnsi" w:cstheme="minorHAnsi"/>
          <w:color w:val="000000"/>
          <w:lang w:val="es-ES"/>
        </w:rPr>
      </w:pPr>
    </w:p>
    <w:p w14:paraId="7149BB56" w14:textId="77777777" w:rsidR="000A5F9B" w:rsidRPr="00741572" w:rsidRDefault="000A5F9B" w:rsidP="000A5F9B">
      <w:pPr>
        <w:jc w:val="both"/>
        <w:rPr>
          <w:rFonts w:asciiTheme="minorHAnsi" w:hAnsiTheme="minorHAnsi" w:cstheme="minorHAnsi"/>
          <w:color w:val="000000"/>
          <w:lang w:val="es-ES"/>
        </w:rPr>
      </w:pPr>
      <w:r w:rsidRPr="00741572">
        <w:rPr>
          <w:rFonts w:asciiTheme="minorHAnsi" w:hAnsiTheme="minorHAnsi" w:cstheme="minorHAnsi"/>
          <w:color w:val="000000"/>
          <w:lang w:val="es-ES"/>
        </w:rPr>
        <w:t xml:space="preserve">En este contexto, y durante las circunstancias excepcionales de la crisis de COVID-19: </w:t>
      </w:r>
    </w:p>
    <w:p w14:paraId="34A4B7C5" w14:textId="1E7FD24D" w:rsidR="000A5F9B" w:rsidRPr="00741572" w:rsidRDefault="000A5F9B" w:rsidP="00741572">
      <w:pPr>
        <w:pStyle w:val="ListParagraph"/>
        <w:numPr>
          <w:ilvl w:val="0"/>
          <w:numId w:val="23"/>
        </w:numPr>
        <w:ind w:left="284" w:firstLine="0"/>
        <w:jc w:val="center"/>
        <w:rPr>
          <w:rFonts w:asciiTheme="minorHAnsi" w:hAnsiTheme="minorHAnsi" w:cstheme="minorHAnsi"/>
          <w:color w:val="000000"/>
          <w:lang w:val="es-ES"/>
        </w:rPr>
      </w:pPr>
      <w:r w:rsidRPr="00741572">
        <w:rPr>
          <w:rFonts w:asciiTheme="minorHAnsi" w:hAnsiTheme="minorHAnsi" w:cstheme="minorHAnsi"/>
          <w:bCs/>
          <w:color w:val="0070C0"/>
          <w:sz w:val="28"/>
          <w:szCs w:val="28"/>
          <w:lang w:val="es-ES" w:eastAsia="da-DK"/>
        </w:rPr>
        <w:t>Ninguna reunión de negociación de CEE/SE debe tener lugar por teléfono o videoconferencia. En su lugar, las reuniones deberían posponerse hasta que se permitan de nuevo las reuniones cara a cara</w:t>
      </w:r>
      <w:r>
        <w:rPr>
          <w:rStyle w:val="FootnoteReference"/>
          <w:rFonts w:asciiTheme="minorHAnsi" w:hAnsiTheme="minorHAnsi" w:cstheme="minorHAnsi"/>
          <w:color w:val="000000"/>
        </w:rPr>
        <w:footnoteReference w:id="1"/>
      </w:r>
    </w:p>
    <w:p w14:paraId="28B39610" w14:textId="77777777" w:rsidR="00091293" w:rsidRPr="00741572" w:rsidRDefault="00091293" w:rsidP="00091293">
      <w:pPr>
        <w:pStyle w:val="ListParagraph"/>
        <w:rPr>
          <w:rFonts w:asciiTheme="minorHAnsi" w:hAnsiTheme="minorHAnsi" w:cstheme="minorHAnsi"/>
          <w:color w:val="000000"/>
          <w:lang w:val="es-ES"/>
        </w:rPr>
      </w:pPr>
    </w:p>
    <w:p w14:paraId="33C6BA9F" w14:textId="145095E0" w:rsidR="00A53AC2" w:rsidRPr="00741572" w:rsidRDefault="00A53AC2" w:rsidP="00741572">
      <w:pPr>
        <w:pStyle w:val="ListParagraph"/>
        <w:numPr>
          <w:ilvl w:val="0"/>
          <w:numId w:val="23"/>
        </w:numPr>
        <w:ind w:left="142" w:firstLine="0"/>
        <w:jc w:val="center"/>
        <w:rPr>
          <w:rFonts w:asciiTheme="minorHAnsi" w:hAnsiTheme="minorHAnsi" w:cstheme="minorHAnsi"/>
          <w:color w:val="000000"/>
          <w:lang w:val="es-ES"/>
        </w:rPr>
      </w:pPr>
      <w:r w:rsidRPr="00741572">
        <w:rPr>
          <w:rFonts w:asciiTheme="minorHAnsi" w:hAnsiTheme="minorHAnsi" w:cstheme="minorHAnsi"/>
          <w:bCs/>
          <w:color w:val="0070C0"/>
          <w:sz w:val="28"/>
          <w:szCs w:val="28"/>
          <w:lang w:val="es-ES" w:eastAsia="da-DK"/>
        </w:rPr>
        <w:t xml:space="preserve">Si su empresa quiere iniciar las negociaciones ahora o si considera la posibilidad de solicitar el inicio de </w:t>
      </w:r>
      <w:proofErr w:type="gramStart"/>
      <w:r w:rsidRPr="00741572">
        <w:rPr>
          <w:rFonts w:asciiTheme="minorHAnsi" w:hAnsiTheme="minorHAnsi" w:cstheme="minorHAnsi"/>
          <w:bCs/>
          <w:color w:val="0070C0"/>
          <w:sz w:val="28"/>
          <w:szCs w:val="28"/>
          <w:lang w:val="es-ES" w:eastAsia="da-DK"/>
        </w:rPr>
        <w:t>las mismas</w:t>
      </w:r>
      <w:proofErr w:type="gramEnd"/>
      <w:r w:rsidRPr="00741572">
        <w:rPr>
          <w:rFonts w:asciiTheme="minorHAnsi" w:hAnsiTheme="minorHAnsi" w:cstheme="minorHAnsi"/>
          <w:bCs/>
          <w:color w:val="0070C0"/>
          <w:sz w:val="28"/>
          <w:szCs w:val="28"/>
          <w:lang w:val="es-ES" w:eastAsia="da-DK"/>
        </w:rPr>
        <w:t xml:space="preserve">, le aconsejamos que se ponga en contacto con el </w:t>
      </w:r>
      <w:r w:rsidR="003B7025" w:rsidRPr="00741572">
        <w:rPr>
          <w:rFonts w:asciiTheme="minorHAnsi" w:hAnsiTheme="minorHAnsi" w:cstheme="minorHAnsi"/>
          <w:bCs/>
          <w:color w:val="0070C0"/>
          <w:sz w:val="28"/>
          <w:szCs w:val="28"/>
          <w:lang w:val="es-ES" w:eastAsia="da-DK"/>
        </w:rPr>
        <w:t xml:space="preserve">responsable </w:t>
      </w:r>
      <w:r w:rsidRPr="00741572">
        <w:rPr>
          <w:rFonts w:asciiTheme="minorHAnsi" w:hAnsiTheme="minorHAnsi" w:cstheme="minorHAnsi"/>
          <w:bCs/>
          <w:color w:val="0070C0"/>
          <w:sz w:val="28"/>
          <w:szCs w:val="28"/>
          <w:lang w:val="es-ES" w:eastAsia="da-DK"/>
        </w:rPr>
        <w:t xml:space="preserve">de las cuestiones relativas a los CEE/SE en su sindicato </w:t>
      </w:r>
    </w:p>
    <w:p w14:paraId="3DC1912D" w14:textId="77777777" w:rsidR="000A5F9B" w:rsidRPr="00741572" w:rsidRDefault="000A5F9B" w:rsidP="000A5F9B">
      <w:pPr>
        <w:jc w:val="both"/>
        <w:rPr>
          <w:rFonts w:asciiTheme="minorHAnsi" w:hAnsiTheme="minorHAnsi" w:cstheme="minorHAnsi"/>
          <w:color w:val="000000"/>
          <w:lang w:val="es-ES"/>
        </w:rPr>
      </w:pPr>
    </w:p>
    <w:p w14:paraId="45EB4988" w14:textId="330B9F8A" w:rsidR="000A5F9B" w:rsidRPr="00741572" w:rsidRDefault="000A5F9B" w:rsidP="000A5F9B">
      <w:pPr>
        <w:jc w:val="both"/>
        <w:rPr>
          <w:rFonts w:asciiTheme="minorHAnsi" w:hAnsiTheme="minorHAnsi" w:cstheme="minorHAnsi"/>
          <w:color w:val="000000"/>
          <w:lang w:val="es-ES"/>
        </w:rPr>
      </w:pPr>
      <w:r w:rsidRPr="00741572">
        <w:rPr>
          <w:rFonts w:asciiTheme="minorHAnsi" w:hAnsiTheme="minorHAnsi" w:cstheme="minorHAnsi"/>
          <w:color w:val="000000"/>
          <w:lang w:val="es-ES"/>
        </w:rPr>
        <w:t xml:space="preserve">Mientras se enfrenta a </w:t>
      </w:r>
      <w:r w:rsidR="008A2A87" w:rsidRPr="00741572">
        <w:rPr>
          <w:rFonts w:asciiTheme="minorHAnsi" w:hAnsiTheme="minorHAnsi" w:cstheme="minorHAnsi"/>
          <w:color w:val="000000"/>
          <w:lang w:val="es-ES"/>
        </w:rPr>
        <w:t xml:space="preserve">la </w:t>
      </w:r>
      <w:r w:rsidRPr="00741572">
        <w:rPr>
          <w:rFonts w:asciiTheme="minorHAnsi" w:hAnsiTheme="minorHAnsi" w:cstheme="minorHAnsi"/>
          <w:color w:val="000000"/>
          <w:lang w:val="es-ES"/>
        </w:rPr>
        <w:t xml:space="preserve">dirección con este puesto, puede que se enfrente a retos ya que las directivas EWC y SE establecen estrictas restricciones de tiempo: </w:t>
      </w:r>
    </w:p>
    <w:p w14:paraId="6E70CC9B" w14:textId="74A23624" w:rsidR="000A5F9B" w:rsidRPr="00741572" w:rsidRDefault="000A5F9B" w:rsidP="00C27407">
      <w:pPr>
        <w:pStyle w:val="ListParagraph"/>
        <w:numPr>
          <w:ilvl w:val="0"/>
          <w:numId w:val="26"/>
        </w:numPr>
        <w:jc w:val="both"/>
        <w:rPr>
          <w:color w:val="000000"/>
          <w:lang w:val="es-ES"/>
        </w:rPr>
      </w:pPr>
      <w:r w:rsidRPr="00741572">
        <w:rPr>
          <w:color w:val="000000"/>
          <w:lang w:val="es-ES"/>
        </w:rPr>
        <w:t xml:space="preserve">Una vez que haya solicitado oficialmente el inicio de las negociaciones del CEE (por ejemplo, antes de que se produjera la crisis de Covid-19), la empresa está obligada a convocar la primera reunión del Órgano Especial de Negociación [ONE] en </w:t>
      </w:r>
      <w:r w:rsidR="00893184" w:rsidRPr="00741572">
        <w:rPr>
          <w:color w:val="000000"/>
          <w:lang w:val="es-ES"/>
        </w:rPr>
        <w:t xml:space="preserve">un plazo </w:t>
      </w:r>
      <w:r w:rsidRPr="00741572">
        <w:rPr>
          <w:color w:val="000000"/>
          <w:lang w:val="es-ES"/>
        </w:rPr>
        <w:t xml:space="preserve">máximo </w:t>
      </w:r>
      <w:r w:rsidR="00893184" w:rsidRPr="00741572">
        <w:rPr>
          <w:color w:val="000000"/>
          <w:lang w:val="es-ES"/>
        </w:rPr>
        <w:t xml:space="preserve">de </w:t>
      </w:r>
      <w:r w:rsidRPr="00741572">
        <w:rPr>
          <w:color w:val="000000"/>
          <w:lang w:val="es-ES"/>
        </w:rPr>
        <w:t>seis meses</w:t>
      </w:r>
      <w:r w:rsidR="000E237F" w:rsidRPr="00741572">
        <w:rPr>
          <w:color w:val="000000"/>
          <w:lang w:val="es-ES"/>
        </w:rPr>
        <w:t xml:space="preserve"> a partir de</w:t>
      </w:r>
      <w:r w:rsidR="00A926C4" w:rsidRPr="00741572">
        <w:rPr>
          <w:color w:val="000000"/>
          <w:lang w:val="es-ES"/>
        </w:rPr>
        <w:t xml:space="preserve"> la segunda solicitud</w:t>
      </w:r>
      <w:r w:rsidR="00D32214" w:rsidRPr="00741572">
        <w:rPr>
          <w:color w:val="000000"/>
          <w:lang w:val="es-ES"/>
        </w:rPr>
        <w:t>;</w:t>
      </w:r>
    </w:p>
    <w:p w14:paraId="78664D37" w14:textId="4A3B3BB2" w:rsidR="000A5F9B" w:rsidRPr="00741572" w:rsidRDefault="000A5F9B" w:rsidP="00C27407">
      <w:pPr>
        <w:pStyle w:val="ListParagraph"/>
        <w:numPr>
          <w:ilvl w:val="0"/>
          <w:numId w:val="26"/>
        </w:numPr>
        <w:jc w:val="both"/>
        <w:rPr>
          <w:color w:val="000000"/>
          <w:lang w:val="es-ES"/>
        </w:rPr>
      </w:pPr>
      <w:r w:rsidRPr="00741572">
        <w:rPr>
          <w:color w:val="000000"/>
          <w:lang w:val="es-ES"/>
        </w:rPr>
        <w:t xml:space="preserve">Las negociaciones de los CEE pueden durar hasta </w:t>
      </w:r>
      <w:r w:rsidR="00893184" w:rsidRPr="00741572">
        <w:rPr>
          <w:color w:val="000000"/>
          <w:lang w:val="es-ES"/>
        </w:rPr>
        <w:t xml:space="preserve">un máximo de </w:t>
      </w:r>
      <w:r w:rsidRPr="00741572">
        <w:rPr>
          <w:color w:val="000000"/>
          <w:lang w:val="es-ES"/>
        </w:rPr>
        <w:t>3 años</w:t>
      </w:r>
      <w:r w:rsidR="00813EFE" w:rsidRPr="00741572">
        <w:rPr>
          <w:color w:val="000000"/>
          <w:lang w:val="es-ES"/>
        </w:rPr>
        <w:t xml:space="preserve"> después de </w:t>
      </w:r>
      <w:r w:rsidR="00A926C4" w:rsidRPr="00741572">
        <w:rPr>
          <w:color w:val="000000"/>
          <w:lang w:val="es-ES"/>
        </w:rPr>
        <w:t>la segunda solicitud</w:t>
      </w:r>
      <w:r w:rsidR="00D32214" w:rsidRPr="00741572">
        <w:rPr>
          <w:color w:val="000000"/>
          <w:lang w:val="es-ES"/>
        </w:rPr>
        <w:t>;</w:t>
      </w:r>
    </w:p>
    <w:p w14:paraId="07AD4160" w14:textId="3C800F97" w:rsidR="000A5F9B" w:rsidRPr="00741572" w:rsidRDefault="000A5F9B" w:rsidP="00C27407">
      <w:pPr>
        <w:pStyle w:val="ListParagraph"/>
        <w:numPr>
          <w:ilvl w:val="0"/>
          <w:numId w:val="26"/>
        </w:numPr>
        <w:jc w:val="both"/>
        <w:rPr>
          <w:color w:val="000000"/>
          <w:lang w:val="es-ES"/>
        </w:rPr>
      </w:pPr>
      <w:r w:rsidRPr="00741572">
        <w:rPr>
          <w:color w:val="000000"/>
          <w:lang w:val="es-ES"/>
        </w:rPr>
        <w:t xml:space="preserve">El plazo es aún más estricto para las negociaciones de la SE que </w:t>
      </w:r>
      <w:r w:rsidR="00A926C4" w:rsidRPr="00741572">
        <w:rPr>
          <w:color w:val="000000"/>
          <w:lang w:val="es-ES"/>
        </w:rPr>
        <w:t xml:space="preserve">sólo </w:t>
      </w:r>
      <w:r w:rsidRPr="00741572">
        <w:rPr>
          <w:color w:val="000000"/>
          <w:lang w:val="es-ES"/>
        </w:rPr>
        <w:t xml:space="preserve">duran </w:t>
      </w:r>
      <w:r w:rsidR="00D243B4" w:rsidRPr="00741572">
        <w:rPr>
          <w:color w:val="000000"/>
          <w:lang w:val="es-ES"/>
        </w:rPr>
        <w:t xml:space="preserve">un máximo de </w:t>
      </w:r>
      <w:r w:rsidRPr="00741572">
        <w:rPr>
          <w:color w:val="000000"/>
          <w:lang w:val="es-ES"/>
        </w:rPr>
        <w:t xml:space="preserve">seis meses </w:t>
      </w:r>
      <w:r w:rsidR="00A926C4" w:rsidRPr="00741572">
        <w:rPr>
          <w:color w:val="000000"/>
          <w:lang w:val="es-ES"/>
        </w:rPr>
        <w:t xml:space="preserve">a partir de la fecha en que se establece la CN </w:t>
      </w:r>
      <w:r w:rsidRPr="00741572">
        <w:rPr>
          <w:color w:val="000000"/>
          <w:lang w:val="es-ES"/>
        </w:rPr>
        <w:t xml:space="preserve">y que, sin embargo, incluyen no sólo la negociación </w:t>
      </w:r>
      <w:r w:rsidR="00A53AC2" w:rsidRPr="00741572">
        <w:rPr>
          <w:color w:val="000000"/>
          <w:lang w:val="es-ES"/>
        </w:rPr>
        <w:t xml:space="preserve">para la creación </w:t>
      </w:r>
      <w:r w:rsidRPr="00741572">
        <w:rPr>
          <w:color w:val="000000"/>
          <w:lang w:val="es-ES"/>
        </w:rPr>
        <w:t>de</w:t>
      </w:r>
      <w:r w:rsidR="00247B7E" w:rsidRPr="00741572">
        <w:rPr>
          <w:color w:val="000000"/>
          <w:lang w:val="es-ES"/>
        </w:rPr>
        <w:t xml:space="preserve"> un</w:t>
      </w:r>
      <w:r w:rsidRPr="00741572">
        <w:rPr>
          <w:color w:val="000000"/>
          <w:lang w:val="es-ES"/>
        </w:rPr>
        <w:t xml:space="preserve"> Consejo de Obras de la SE, sino también la representación de los trabajadores en la junta de la empresa. El período de negociación puede ampliarse en otros seis meses, siempre </w:t>
      </w:r>
      <w:r w:rsidR="00A53AC2" w:rsidRPr="00741572">
        <w:rPr>
          <w:color w:val="000000"/>
          <w:lang w:val="es-ES"/>
        </w:rPr>
        <w:t xml:space="preserve">que ambas </w:t>
      </w:r>
      <w:r w:rsidRPr="00741572">
        <w:rPr>
          <w:color w:val="000000"/>
          <w:lang w:val="es-ES"/>
        </w:rPr>
        <w:t xml:space="preserve">partes estén de acuerdo. El consentimiento de las empresas para ampliar el período de negociación es, por lo tanto, un requisito previo. </w:t>
      </w:r>
    </w:p>
    <w:p w14:paraId="6B0EB4C6" w14:textId="36580D62" w:rsidR="000A5F9B" w:rsidRPr="00741572" w:rsidRDefault="000A5F9B" w:rsidP="000A5F9B">
      <w:pPr>
        <w:jc w:val="both"/>
        <w:rPr>
          <w:rFonts w:cs="Calibri"/>
          <w:color w:val="000000"/>
          <w:lang w:val="es-ES"/>
        </w:rPr>
      </w:pPr>
      <w:r w:rsidRPr="00741572">
        <w:rPr>
          <w:rFonts w:asciiTheme="minorHAnsi" w:hAnsiTheme="minorHAnsi" w:cstheme="minorHAnsi"/>
          <w:color w:val="000000"/>
          <w:lang w:val="es-ES"/>
        </w:rPr>
        <w:lastRenderedPageBreak/>
        <w:t xml:space="preserve">Además, en el caso de las negociaciones de la SE, </w:t>
      </w:r>
      <w:r w:rsidR="008A2A87" w:rsidRPr="00741572">
        <w:rPr>
          <w:rFonts w:cs="Calibri"/>
          <w:color w:val="000000"/>
          <w:lang w:val="es-ES"/>
        </w:rPr>
        <w:t xml:space="preserve">la </w:t>
      </w:r>
      <w:r w:rsidRPr="00741572">
        <w:rPr>
          <w:rFonts w:cs="Calibri"/>
          <w:color w:val="000000"/>
          <w:lang w:val="es-ES"/>
        </w:rPr>
        <w:t xml:space="preserve">dirección puede ejercer una presión adicional </w:t>
      </w:r>
      <w:r w:rsidR="006B4994" w:rsidRPr="00741572">
        <w:rPr>
          <w:rFonts w:cs="Calibri"/>
          <w:color w:val="000000"/>
          <w:lang w:val="es-ES"/>
        </w:rPr>
        <w:t xml:space="preserve">de </w:t>
      </w:r>
      <w:r w:rsidRPr="00741572">
        <w:rPr>
          <w:rFonts w:cs="Calibri"/>
          <w:color w:val="000000"/>
          <w:lang w:val="es-ES"/>
        </w:rPr>
        <w:t>tiempo porque primero tiene que llegar al acuerdo de la SE antes de que la asamblea general de accionistas</w:t>
      </w:r>
      <w:r w:rsidR="0019463C" w:rsidRPr="00741572">
        <w:rPr>
          <w:rFonts w:cs="Calibri"/>
          <w:color w:val="000000"/>
          <w:lang w:val="es-ES"/>
        </w:rPr>
        <w:t xml:space="preserve"> apruebe</w:t>
      </w:r>
      <w:r w:rsidRPr="00741572">
        <w:rPr>
          <w:rFonts w:cs="Calibri"/>
          <w:color w:val="000000"/>
          <w:lang w:val="es-ES"/>
        </w:rPr>
        <w:t xml:space="preserve"> la adopción del estatuto de la SE y luego registre formalmente la nueva SE. </w:t>
      </w:r>
    </w:p>
    <w:p w14:paraId="2E3A0CFD" w14:textId="77777777" w:rsidR="000A5F9B" w:rsidRPr="00741572" w:rsidRDefault="000A5F9B" w:rsidP="000A5F9B">
      <w:pPr>
        <w:jc w:val="both"/>
        <w:rPr>
          <w:rFonts w:asciiTheme="minorHAnsi" w:hAnsiTheme="minorHAnsi" w:cstheme="minorHAnsi"/>
          <w:color w:val="000000"/>
          <w:lang w:val="es-ES"/>
        </w:rPr>
      </w:pPr>
    </w:p>
    <w:p w14:paraId="0410FF89" w14:textId="77777777" w:rsidR="000A5F9B" w:rsidRPr="00741572" w:rsidRDefault="000A5F9B" w:rsidP="000A5F9B">
      <w:pPr>
        <w:jc w:val="both"/>
        <w:rPr>
          <w:rFonts w:asciiTheme="minorHAnsi" w:hAnsiTheme="minorHAnsi" w:cstheme="minorHAnsi"/>
          <w:color w:val="000000"/>
          <w:lang w:val="es-ES"/>
        </w:rPr>
      </w:pPr>
    </w:p>
    <w:p w14:paraId="1B27D209" w14:textId="514EB5FE" w:rsidR="000A5F9B" w:rsidRPr="00741572" w:rsidRDefault="000A5F9B" w:rsidP="00C27407">
      <w:pPr>
        <w:spacing w:line="276" w:lineRule="auto"/>
        <w:jc w:val="both"/>
        <w:rPr>
          <w:rFonts w:asciiTheme="minorHAnsi" w:hAnsiTheme="minorHAnsi" w:cstheme="minorHAnsi"/>
          <w:bCs/>
          <w:color w:val="0070C0"/>
          <w:sz w:val="28"/>
          <w:szCs w:val="28"/>
          <w:lang w:val="es-ES" w:eastAsia="da-DK"/>
        </w:rPr>
      </w:pPr>
      <w:r w:rsidRPr="00741572">
        <w:rPr>
          <w:rFonts w:asciiTheme="minorHAnsi" w:hAnsiTheme="minorHAnsi" w:cstheme="minorHAnsi"/>
          <w:bCs/>
          <w:color w:val="0070C0"/>
          <w:sz w:val="28"/>
          <w:szCs w:val="28"/>
          <w:lang w:val="es-ES" w:eastAsia="da-DK"/>
        </w:rPr>
        <w:t xml:space="preserve">Nuestra recomendación es tomar medidas: </w:t>
      </w:r>
    </w:p>
    <w:p w14:paraId="61B15DA3" w14:textId="77777777" w:rsidR="000A5F9B" w:rsidRPr="00741572" w:rsidRDefault="000A5F9B" w:rsidP="000A5F9B">
      <w:pPr>
        <w:jc w:val="both"/>
        <w:rPr>
          <w:rFonts w:asciiTheme="minorHAnsi" w:hAnsiTheme="minorHAnsi" w:cstheme="minorHAnsi"/>
          <w:color w:val="000000"/>
          <w:lang w:val="es-ES"/>
        </w:rPr>
      </w:pPr>
    </w:p>
    <w:p w14:paraId="6C622328" w14:textId="74327BB1" w:rsidR="000A5F9B" w:rsidRPr="00741572" w:rsidRDefault="000A5F9B" w:rsidP="00C27407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4"/>
          <w:szCs w:val="24"/>
          <w:lang w:val="es-ES" w:eastAsia="da-DK"/>
        </w:rPr>
      </w:pPr>
      <w:r w:rsidRPr="00741572">
        <w:rPr>
          <w:rFonts w:asciiTheme="minorHAnsi" w:hAnsiTheme="minorHAnsi" w:cstheme="minorHAnsi"/>
          <w:b/>
          <w:color w:val="FF0000"/>
          <w:sz w:val="24"/>
          <w:szCs w:val="24"/>
          <w:lang w:val="es-ES" w:eastAsia="da-DK"/>
        </w:rPr>
        <w:t xml:space="preserve">#1 Solicita que las reuniones de negociación se </w:t>
      </w:r>
      <w:r w:rsidR="00383CB8" w:rsidRPr="00741572">
        <w:rPr>
          <w:rFonts w:asciiTheme="minorHAnsi" w:hAnsiTheme="minorHAnsi" w:cstheme="minorHAnsi"/>
          <w:b/>
          <w:color w:val="FF0000"/>
          <w:sz w:val="24"/>
          <w:szCs w:val="24"/>
          <w:lang w:val="es-ES" w:eastAsia="da-DK"/>
        </w:rPr>
        <w:t>retrasen</w:t>
      </w:r>
      <w:r w:rsidR="00C27407" w:rsidRPr="00741572">
        <w:rPr>
          <w:rFonts w:asciiTheme="minorHAnsi" w:hAnsiTheme="minorHAnsi" w:cstheme="minorHAnsi"/>
          <w:b/>
          <w:color w:val="FF0000"/>
          <w:sz w:val="24"/>
          <w:szCs w:val="24"/>
          <w:lang w:val="es-ES" w:eastAsia="da-DK"/>
        </w:rPr>
        <w:t>:</w:t>
      </w:r>
    </w:p>
    <w:p w14:paraId="0BEBB9C8" w14:textId="78149E47" w:rsidR="000A5F9B" w:rsidRPr="00383CB8" w:rsidRDefault="000A5F9B" w:rsidP="00383CB8">
      <w:pPr>
        <w:pStyle w:val="ListParagraph"/>
        <w:numPr>
          <w:ilvl w:val="0"/>
          <w:numId w:val="30"/>
        </w:numPr>
        <w:ind w:left="709"/>
        <w:jc w:val="both"/>
        <w:rPr>
          <w:rFonts w:asciiTheme="minorHAnsi" w:hAnsiTheme="minorHAnsi" w:cstheme="minorHAnsi"/>
          <w:color w:val="000000"/>
        </w:rPr>
      </w:pPr>
      <w:r w:rsidRPr="00383CB8">
        <w:rPr>
          <w:rFonts w:asciiTheme="minorHAnsi" w:hAnsiTheme="minorHAnsi" w:cstheme="minorHAnsi"/>
          <w:color w:val="000000"/>
        </w:rPr>
        <w:t xml:space="preserve">Por </w:t>
      </w:r>
      <w:r w:rsidR="00780190">
        <w:rPr>
          <w:rFonts w:asciiTheme="minorHAnsi" w:hAnsiTheme="minorHAnsi" w:cstheme="minorHAnsi"/>
          <w:color w:val="000000"/>
        </w:rPr>
        <w:t>correo ordinario, en</w:t>
      </w:r>
      <w:r w:rsidR="00383CB8" w:rsidRPr="00383CB8">
        <w:rPr>
          <w:rFonts w:asciiTheme="minorHAnsi" w:hAnsiTheme="minorHAnsi" w:cstheme="minorHAnsi"/>
          <w:color w:val="000000"/>
        </w:rPr>
        <w:t xml:space="preserve"> el que solicita el aplazamiento de las reuniones o la suspensión de las negociaciones hasta que se permitan de nuevo las reuniones cara a cara, dependiendo de lo que </w:t>
      </w:r>
      <w:r w:rsidR="00FC1187">
        <w:rPr>
          <w:rFonts w:asciiTheme="minorHAnsi" w:hAnsiTheme="minorHAnsi" w:cstheme="minorHAnsi"/>
          <w:color w:val="000000"/>
        </w:rPr>
        <w:t>considere</w:t>
      </w:r>
      <w:r w:rsidR="00383CB8" w:rsidRPr="00383CB8">
        <w:rPr>
          <w:rFonts w:asciiTheme="minorHAnsi" w:hAnsiTheme="minorHAnsi" w:cstheme="minorHAnsi"/>
          <w:color w:val="000000"/>
        </w:rPr>
        <w:t xml:space="preserve"> más adecuado </w:t>
      </w:r>
      <w:r w:rsidR="009B263F">
        <w:rPr>
          <w:rFonts w:asciiTheme="minorHAnsi" w:hAnsiTheme="minorHAnsi" w:cstheme="minorHAnsi"/>
          <w:color w:val="000000"/>
        </w:rPr>
        <w:t>a</w:t>
      </w:r>
      <w:r w:rsidR="00383CB8" w:rsidRPr="00383CB8">
        <w:rPr>
          <w:rFonts w:asciiTheme="minorHAnsi" w:hAnsiTheme="minorHAnsi" w:cstheme="minorHAnsi"/>
          <w:color w:val="000000"/>
        </w:rPr>
        <w:t xml:space="preserve"> su situación</w:t>
      </w:r>
      <w:r w:rsidR="00EB54B7">
        <w:rPr>
          <w:rFonts w:asciiTheme="minorHAnsi" w:hAnsiTheme="minorHAnsi" w:cstheme="minorHAnsi"/>
          <w:color w:val="000000"/>
        </w:rPr>
        <w:t>;</w:t>
      </w:r>
    </w:p>
    <w:p w14:paraId="6D42F80F" w14:textId="594CBC50" w:rsidR="000A5F9B" w:rsidRPr="00741572" w:rsidRDefault="000A5F9B" w:rsidP="00383CB8">
      <w:pPr>
        <w:pStyle w:val="ListParagraph"/>
        <w:numPr>
          <w:ilvl w:val="0"/>
          <w:numId w:val="30"/>
        </w:numPr>
        <w:ind w:left="709"/>
        <w:jc w:val="both"/>
        <w:rPr>
          <w:rFonts w:asciiTheme="minorHAnsi" w:hAnsiTheme="minorHAnsi" w:cstheme="minorHAnsi"/>
          <w:color w:val="000000"/>
          <w:lang w:val="es-ES"/>
        </w:rPr>
      </w:pPr>
      <w:r w:rsidRPr="00741572">
        <w:rPr>
          <w:rFonts w:asciiTheme="minorHAnsi" w:hAnsiTheme="minorHAnsi" w:cstheme="minorHAnsi"/>
          <w:color w:val="000000"/>
          <w:lang w:val="es-ES"/>
        </w:rPr>
        <w:t xml:space="preserve">Si </w:t>
      </w:r>
      <w:r w:rsidR="003328B3" w:rsidRPr="00741572">
        <w:rPr>
          <w:rFonts w:asciiTheme="minorHAnsi" w:hAnsiTheme="minorHAnsi" w:cstheme="minorHAnsi"/>
          <w:color w:val="000000"/>
          <w:lang w:val="es-ES"/>
        </w:rPr>
        <w:t>las partes se ponen de acuerdo, siempre es posible</w:t>
      </w:r>
      <w:r w:rsidR="005D203D" w:rsidRPr="00741572">
        <w:rPr>
          <w:rFonts w:asciiTheme="minorHAnsi" w:hAnsiTheme="minorHAnsi" w:cstheme="minorHAnsi"/>
          <w:color w:val="000000"/>
          <w:lang w:val="es-ES"/>
        </w:rPr>
        <w:t xml:space="preserve"> ampliar</w:t>
      </w:r>
      <w:r w:rsidR="003328B3" w:rsidRPr="00741572">
        <w:rPr>
          <w:rFonts w:asciiTheme="minorHAnsi" w:hAnsiTheme="minorHAnsi" w:cstheme="minorHAnsi"/>
          <w:color w:val="000000"/>
          <w:lang w:val="es-ES"/>
        </w:rPr>
        <w:t xml:space="preserve"> el período de negociación. Puede que quiera</w:t>
      </w:r>
      <w:r w:rsidRPr="00741572">
        <w:rPr>
          <w:rFonts w:asciiTheme="minorHAnsi" w:hAnsiTheme="minorHAnsi" w:cstheme="minorHAnsi"/>
          <w:color w:val="000000"/>
          <w:lang w:val="es-ES"/>
        </w:rPr>
        <w:t xml:space="preserve"> formalizar</w:t>
      </w:r>
      <w:r w:rsidR="00383CB8" w:rsidRPr="00741572">
        <w:rPr>
          <w:rFonts w:asciiTheme="minorHAnsi" w:hAnsiTheme="minorHAnsi" w:cstheme="minorHAnsi"/>
          <w:color w:val="000000"/>
          <w:lang w:val="es-ES"/>
        </w:rPr>
        <w:t xml:space="preserve"> esto en </w:t>
      </w:r>
      <w:r w:rsidRPr="00741572">
        <w:rPr>
          <w:rFonts w:asciiTheme="minorHAnsi" w:hAnsiTheme="minorHAnsi" w:cstheme="minorHAnsi"/>
          <w:color w:val="000000"/>
          <w:lang w:val="es-ES"/>
        </w:rPr>
        <w:t xml:space="preserve">un acuerdo </w:t>
      </w:r>
      <w:r w:rsidR="003328B3" w:rsidRPr="00741572">
        <w:rPr>
          <w:rFonts w:asciiTheme="minorHAnsi" w:hAnsiTheme="minorHAnsi" w:cstheme="minorHAnsi"/>
          <w:color w:val="000000"/>
          <w:lang w:val="es-ES"/>
        </w:rPr>
        <w:t>entre las partes</w:t>
      </w:r>
      <w:r w:rsidRPr="00741572">
        <w:rPr>
          <w:rFonts w:asciiTheme="minorHAnsi" w:hAnsiTheme="minorHAnsi" w:cstheme="minorHAnsi"/>
          <w:color w:val="000000"/>
          <w:lang w:val="es-ES"/>
        </w:rPr>
        <w:t>.</w:t>
      </w:r>
    </w:p>
    <w:p w14:paraId="46CA36BB" w14:textId="77777777" w:rsidR="001931B1" w:rsidRPr="00741572" w:rsidRDefault="001931B1" w:rsidP="000A5F9B">
      <w:pPr>
        <w:jc w:val="both"/>
        <w:rPr>
          <w:rFonts w:cs="Calibri"/>
          <w:color w:val="000000"/>
          <w:lang w:val="es-ES"/>
        </w:rPr>
      </w:pPr>
    </w:p>
    <w:p w14:paraId="0E043886" w14:textId="2AF66A3D" w:rsidR="000A5F9B" w:rsidRPr="00741572" w:rsidRDefault="00091293" w:rsidP="00642393">
      <w:pPr>
        <w:ind w:left="284"/>
        <w:jc w:val="both"/>
        <w:rPr>
          <w:rFonts w:cs="Calibri"/>
          <w:color w:val="000000"/>
          <w:lang w:val="es-ES"/>
        </w:rPr>
      </w:pPr>
      <w:r w:rsidRPr="00741572">
        <w:rPr>
          <w:rFonts w:cs="Calibri"/>
          <w:color w:val="000000"/>
          <w:lang w:val="es-ES"/>
        </w:rPr>
        <w:t>En algunos casos</w:t>
      </w:r>
      <w:r w:rsidR="000A5F9B" w:rsidRPr="00741572">
        <w:rPr>
          <w:rFonts w:cs="Calibri"/>
          <w:color w:val="000000"/>
          <w:lang w:val="es-ES"/>
        </w:rPr>
        <w:t xml:space="preserve"> ya </w:t>
      </w:r>
      <w:r w:rsidR="00A52609" w:rsidRPr="00741572">
        <w:rPr>
          <w:rFonts w:cs="Calibri"/>
          <w:color w:val="000000"/>
          <w:lang w:val="es-ES"/>
        </w:rPr>
        <w:t>se había llegado</w:t>
      </w:r>
      <w:r w:rsidR="00A41FBF" w:rsidRPr="00741572">
        <w:rPr>
          <w:rFonts w:cs="Calibri"/>
          <w:color w:val="000000"/>
          <w:lang w:val="es-ES"/>
        </w:rPr>
        <w:t xml:space="preserve"> a un acuerdo sobre la</w:t>
      </w:r>
      <w:r w:rsidRPr="00741572">
        <w:rPr>
          <w:rFonts w:cs="Calibri"/>
          <w:color w:val="000000"/>
          <w:lang w:val="es-ES"/>
        </w:rPr>
        <w:t xml:space="preserve"> ampliación del</w:t>
      </w:r>
      <w:r w:rsidR="00A41FBF" w:rsidRPr="00741572">
        <w:rPr>
          <w:rFonts w:cs="Calibri"/>
          <w:color w:val="000000"/>
          <w:lang w:val="es-ES"/>
        </w:rPr>
        <w:t xml:space="preserve"> período de negociación </w:t>
      </w:r>
      <w:r w:rsidR="00EF1C45" w:rsidRPr="00741572">
        <w:rPr>
          <w:rFonts w:cs="Calibri"/>
          <w:color w:val="000000"/>
          <w:lang w:val="es-ES"/>
        </w:rPr>
        <w:t>(por ejemplo,</w:t>
      </w:r>
      <w:r w:rsidR="00A41FBF" w:rsidRPr="00741572">
        <w:rPr>
          <w:rFonts w:cs="Calibri"/>
          <w:color w:val="000000"/>
          <w:lang w:val="es-ES"/>
        </w:rPr>
        <w:t xml:space="preserve"> en General Dynamics</w:t>
      </w:r>
      <w:r w:rsidR="00EF1C45" w:rsidRPr="00741572">
        <w:rPr>
          <w:rFonts w:cs="Calibri"/>
          <w:color w:val="000000"/>
          <w:lang w:val="es-ES"/>
        </w:rPr>
        <w:t xml:space="preserve">, </w:t>
      </w:r>
      <w:proofErr w:type="spellStart"/>
      <w:r w:rsidR="00A41FBF" w:rsidRPr="00741572">
        <w:rPr>
          <w:rFonts w:cs="Calibri"/>
          <w:color w:val="000000"/>
          <w:lang w:val="es-ES"/>
        </w:rPr>
        <w:t>Idemia</w:t>
      </w:r>
      <w:proofErr w:type="spellEnd"/>
      <w:r w:rsidRPr="00741572">
        <w:rPr>
          <w:rFonts w:cs="Calibri"/>
          <w:color w:val="000000"/>
          <w:lang w:val="es-ES"/>
        </w:rPr>
        <w:t xml:space="preserve">, </w:t>
      </w:r>
      <w:proofErr w:type="spellStart"/>
      <w:r w:rsidR="003328B3" w:rsidRPr="00741572">
        <w:rPr>
          <w:rFonts w:cs="Calibri"/>
          <w:color w:val="000000"/>
          <w:lang w:val="es-ES"/>
        </w:rPr>
        <w:t>Syneos</w:t>
      </w:r>
      <w:proofErr w:type="spellEnd"/>
      <w:r w:rsidR="003328B3" w:rsidRPr="00741572">
        <w:rPr>
          <w:rFonts w:cs="Calibri"/>
          <w:color w:val="000000"/>
          <w:lang w:val="es-ES"/>
        </w:rPr>
        <w:t>, Vertiv</w:t>
      </w:r>
      <w:r w:rsidR="00A41FBF" w:rsidRPr="00741572">
        <w:rPr>
          <w:rFonts w:cs="Calibri"/>
          <w:color w:val="000000"/>
          <w:lang w:val="es-ES"/>
        </w:rPr>
        <w:t>)</w:t>
      </w:r>
      <w:r w:rsidR="00EF1C45" w:rsidRPr="00741572">
        <w:rPr>
          <w:rFonts w:cs="Calibri"/>
          <w:color w:val="000000"/>
          <w:lang w:val="es-ES"/>
        </w:rPr>
        <w:t xml:space="preserve">. </w:t>
      </w:r>
    </w:p>
    <w:p w14:paraId="7CF276F0" w14:textId="7CC9CA26" w:rsidR="003328B3" w:rsidRPr="00741572" w:rsidRDefault="003328B3" w:rsidP="00642393">
      <w:pPr>
        <w:ind w:left="284"/>
        <w:jc w:val="both"/>
        <w:rPr>
          <w:rFonts w:cs="Calibri"/>
          <w:color w:val="000000"/>
          <w:lang w:val="es-ES"/>
        </w:rPr>
      </w:pPr>
    </w:p>
    <w:p w14:paraId="384B279D" w14:textId="4A566DDE" w:rsidR="000A5F9B" w:rsidRPr="00741572" w:rsidRDefault="000A5F9B" w:rsidP="00642393">
      <w:pPr>
        <w:ind w:left="284"/>
        <w:jc w:val="both"/>
        <w:rPr>
          <w:rFonts w:cs="Calibri"/>
          <w:color w:val="000000"/>
          <w:lang w:val="es-ES"/>
        </w:rPr>
      </w:pPr>
      <w:r w:rsidRPr="00741572">
        <w:rPr>
          <w:rFonts w:cs="Calibri"/>
          <w:color w:val="000000"/>
          <w:lang w:val="es-ES"/>
        </w:rPr>
        <w:t xml:space="preserve">Un argumento </w:t>
      </w:r>
      <w:r w:rsidR="00780190" w:rsidRPr="00741572">
        <w:rPr>
          <w:rFonts w:cs="Calibri"/>
          <w:color w:val="000000"/>
          <w:lang w:val="es-ES"/>
        </w:rPr>
        <w:t>bastante</w:t>
      </w:r>
      <w:r w:rsidRPr="00741572">
        <w:rPr>
          <w:rFonts w:cs="Calibri"/>
          <w:color w:val="000000"/>
          <w:lang w:val="es-ES"/>
        </w:rPr>
        <w:t xml:space="preserve"> directo </w:t>
      </w:r>
      <w:r w:rsidR="00C27407" w:rsidRPr="00741572">
        <w:rPr>
          <w:rFonts w:cs="Calibri"/>
          <w:color w:val="000000"/>
          <w:lang w:val="es-ES"/>
        </w:rPr>
        <w:t xml:space="preserve">que puede utilizar </w:t>
      </w:r>
      <w:r w:rsidRPr="00741572">
        <w:rPr>
          <w:rFonts w:cs="Calibri"/>
          <w:color w:val="000000"/>
          <w:lang w:val="es-ES"/>
        </w:rPr>
        <w:t xml:space="preserve">es que </w:t>
      </w:r>
      <w:r w:rsidR="00383CB8" w:rsidRPr="00741572">
        <w:rPr>
          <w:rFonts w:cs="Calibri"/>
          <w:color w:val="000000"/>
          <w:lang w:val="es-ES"/>
        </w:rPr>
        <w:t>en cualquier caso no se puede establecer ningún nuevo CN y ningún nuevo CEE o CSE hasta que se hayan levantado las</w:t>
      </w:r>
      <w:r w:rsidR="003F2D85" w:rsidRPr="00741572">
        <w:rPr>
          <w:rFonts w:cs="Calibri"/>
          <w:color w:val="000000"/>
          <w:lang w:val="es-ES"/>
        </w:rPr>
        <w:t xml:space="preserve"> medidas de confinamiento. </w:t>
      </w:r>
      <w:r w:rsidRPr="00741572">
        <w:rPr>
          <w:rFonts w:cs="Calibri"/>
          <w:color w:val="000000"/>
          <w:lang w:val="es-ES"/>
        </w:rPr>
        <w:t xml:space="preserve">De hecho, los procedimientos nacionales para la designación de delegados en la CN, CEE y CEE-OC no pueden aplicarse en </w:t>
      </w:r>
      <w:r w:rsidR="00883E3A" w:rsidRPr="00741572">
        <w:rPr>
          <w:rFonts w:cs="Calibri"/>
          <w:color w:val="000000"/>
          <w:lang w:val="es-ES"/>
        </w:rPr>
        <w:t>algunos</w:t>
      </w:r>
      <w:r w:rsidRPr="00741572">
        <w:rPr>
          <w:rFonts w:cs="Calibri"/>
          <w:color w:val="000000"/>
          <w:lang w:val="es-ES"/>
        </w:rPr>
        <w:t xml:space="preserve"> países (por ejemplo, en Francia</w:t>
      </w:r>
      <w:r w:rsidR="00EF1C45" w:rsidRPr="00741572">
        <w:rPr>
          <w:rFonts w:cs="Calibri"/>
          <w:color w:val="000000"/>
          <w:lang w:val="es-ES"/>
        </w:rPr>
        <w:t>,</w:t>
      </w:r>
      <w:r w:rsidRPr="00741572">
        <w:rPr>
          <w:rFonts w:cs="Calibri"/>
          <w:color w:val="000000"/>
          <w:lang w:val="es-ES"/>
        </w:rPr>
        <w:t xml:space="preserve"> los procesos electorales se suspenden durante la crisis sanitaria). </w:t>
      </w:r>
    </w:p>
    <w:p w14:paraId="222D67AF" w14:textId="77777777" w:rsidR="000A5F9B" w:rsidRPr="00741572" w:rsidRDefault="000A5F9B" w:rsidP="000A5F9B">
      <w:pPr>
        <w:jc w:val="both"/>
        <w:rPr>
          <w:rFonts w:asciiTheme="minorHAnsi" w:hAnsiTheme="minorHAnsi" w:cstheme="minorHAnsi"/>
          <w:color w:val="000000"/>
          <w:lang w:val="es-ES"/>
        </w:rPr>
      </w:pPr>
    </w:p>
    <w:p w14:paraId="42EF6191" w14:textId="6BA849C7" w:rsidR="000A5F9B" w:rsidRPr="00741572" w:rsidRDefault="000A5F9B" w:rsidP="00C27407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4"/>
          <w:szCs w:val="24"/>
          <w:lang w:val="es-ES" w:eastAsia="da-DK"/>
        </w:rPr>
      </w:pPr>
      <w:r w:rsidRPr="00741572">
        <w:rPr>
          <w:rFonts w:asciiTheme="minorHAnsi" w:hAnsiTheme="minorHAnsi" w:cstheme="minorHAnsi"/>
          <w:b/>
          <w:color w:val="FF0000"/>
          <w:sz w:val="24"/>
          <w:szCs w:val="24"/>
          <w:lang w:val="es-ES" w:eastAsia="da-DK"/>
        </w:rPr>
        <w:t xml:space="preserve">#2 Si </w:t>
      </w:r>
      <w:r w:rsidR="008A2A87" w:rsidRPr="00741572">
        <w:rPr>
          <w:rFonts w:asciiTheme="minorHAnsi" w:hAnsiTheme="minorHAnsi" w:cstheme="minorHAnsi"/>
          <w:b/>
          <w:color w:val="FF0000"/>
          <w:sz w:val="24"/>
          <w:szCs w:val="24"/>
          <w:lang w:val="es-ES" w:eastAsia="da-DK"/>
        </w:rPr>
        <w:t xml:space="preserve">la </w:t>
      </w:r>
      <w:r w:rsidRPr="00741572">
        <w:rPr>
          <w:rFonts w:asciiTheme="minorHAnsi" w:hAnsiTheme="minorHAnsi" w:cstheme="minorHAnsi"/>
          <w:b/>
          <w:color w:val="FF0000"/>
          <w:sz w:val="24"/>
          <w:szCs w:val="24"/>
          <w:lang w:val="es-ES" w:eastAsia="da-DK"/>
        </w:rPr>
        <w:t xml:space="preserve">dirección se niega: </w:t>
      </w:r>
    </w:p>
    <w:p w14:paraId="747ECBF8" w14:textId="62A76A74" w:rsidR="000A5F9B" w:rsidRPr="00741572" w:rsidRDefault="00A53AC2" w:rsidP="00C27407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color w:val="000000"/>
          <w:lang w:val="es-ES"/>
        </w:rPr>
      </w:pPr>
      <w:r w:rsidRPr="00741572">
        <w:rPr>
          <w:rFonts w:asciiTheme="minorHAnsi" w:hAnsiTheme="minorHAnsi" w:cstheme="minorHAnsi"/>
          <w:color w:val="000000"/>
          <w:lang w:val="es-ES"/>
        </w:rPr>
        <w:t>Examine junto</w:t>
      </w:r>
      <w:r w:rsidR="000A5F9B" w:rsidRPr="00741572">
        <w:rPr>
          <w:rFonts w:asciiTheme="minorHAnsi" w:hAnsiTheme="minorHAnsi" w:cstheme="minorHAnsi"/>
          <w:color w:val="000000"/>
          <w:lang w:val="es-ES"/>
        </w:rPr>
        <w:t xml:space="preserve"> con el experto</w:t>
      </w:r>
      <w:r w:rsidR="00853352" w:rsidRPr="00741572">
        <w:rPr>
          <w:rFonts w:asciiTheme="minorHAnsi" w:hAnsiTheme="minorHAnsi" w:cstheme="minorHAnsi"/>
          <w:color w:val="000000"/>
          <w:lang w:val="es-ES"/>
        </w:rPr>
        <w:t xml:space="preserve"> sindical</w:t>
      </w:r>
      <w:r w:rsidR="000A5F9B" w:rsidRPr="00741572">
        <w:rPr>
          <w:rFonts w:asciiTheme="minorHAnsi" w:hAnsiTheme="minorHAnsi" w:cstheme="minorHAnsi"/>
          <w:color w:val="000000"/>
          <w:lang w:val="es-ES"/>
        </w:rPr>
        <w:t xml:space="preserve"> que asiste a su CN </w:t>
      </w:r>
      <w:r w:rsidR="00904CC4" w:rsidRPr="00741572">
        <w:rPr>
          <w:rFonts w:asciiTheme="minorHAnsi" w:hAnsiTheme="minorHAnsi" w:cstheme="minorHAnsi"/>
          <w:color w:val="000000"/>
          <w:lang w:val="es-ES"/>
        </w:rPr>
        <w:t xml:space="preserve">cuál es la mejor opción para usted: o bien acepta firmar el proyecto de acuerdo o bien </w:t>
      </w:r>
      <w:r w:rsidR="00982C79" w:rsidRPr="00741572">
        <w:rPr>
          <w:rFonts w:asciiTheme="minorHAnsi" w:hAnsiTheme="minorHAnsi" w:cstheme="minorHAnsi"/>
          <w:color w:val="000000"/>
          <w:lang w:val="es-ES"/>
        </w:rPr>
        <w:t xml:space="preserve">reconoce el fracaso de la negociación al final del plazo de 3 años (para CEE) / 6 meses (para SE) y opta </w:t>
      </w:r>
      <w:r w:rsidR="00904CC4" w:rsidRPr="00741572">
        <w:rPr>
          <w:rFonts w:asciiTheme="minorHAnsi" w:hAnsiTheme="minorHAnsi" w:cstheme="minorHAnsi"/>
          <w:color w:val="000000"/>
          <w:lang w:val="es-ES"/>
        </w:rPr>
        <w:t>por los requisitos subsidiarios</w:t>
      </w:r>
      <w:r w:rsidR="00C87C15" w:rsidRPr="00741572">
        <w:rPr>
          <w:rFonts w:asciiTheme="minorHAnsi" w:hAnsiTheme="minorHAnsi" w:cstheme="minorHAnsi"/>
          <w:color w:val="000000"/>
          <w:lang w:val="es-ES"/>
        </w:rPr>
        <w:t>;</w:t>
      </w:r>
    </w:p>
    <w:p w14:paraId="3F63D032" w14:textId="32235459" w:rsidR="000A5F9B" w:rsidRPr="00741572" w:rsidRDefault="00A53AC2" w:rsidP="00C27407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color w:val="000000"/>
          <w:lang w:val="es-ES"/>
        </w:rPr>
      </w:pPr>
      <w:r w:rsidRPr="00741572">
        <w:rPr>
          <w:rFonts w:asciiTheme="minorHAnsi" w:hAnsiTheme="minorHAnsi" w:cstheme="minorHAnsi"/>
          <w:color w:val="000000"/>
          <w:lang w:val="es-ES"/>
        </w:rPr>
        <w:t xml:space="preserve">En </w:t>
      </w:r>
      <w:r w:rsidR="00904CC4" w:rsidRPr="00741572">
        <w:rPr>
          <w:rFonts w:asciiTheme="minorHAnsi" w:hAnsiTheme="minorHAnsi" w:cstheme="minorHAnsi"/>
          <w:color w:val="000000"/>
          <w:lang w:val="es-ES"/>
        </w:rPr>
        <w:t xml:space="preserve">tal situación, es aconsejable que se ponga en contacto con sus sindicatos. El </w:t>
      </w:r>
      <w:r w:rsidR="000A5F9B" w:rsidRPr="00741572">
        <w:rPr>
          <w:rFonts w:asciiTheme="minorHAnsi" w:hAnsiTheme="minorHAnsi" w:cstheme="minorHAnsi"/>
          <w:color w:val="000000"/>
          <w:lang w:val="es-ES"/>
        </w:rPr>
        <w:t>experto sindical que asiste a su CN se pondrá</w:t>
      </w:r>
      <w:r w:rsidR="00904CC4" w:rsidRPr="00741572">
        <w:rPr>
          <w:rFonts w:asciiTheme="minorHAnsi" w:hAnsiTheme="minorHAnsi" w:cstheme="minorHAnsi"/>
          <w:color w:val="000000"/>
          <w:lang w:val="es-ES"/>
        </w:rPr>
        <w:t xml:space="preserve"> también </w:t>
      </w:r>
      <w:r w:rsidR="00982C79" w:rsidRPr="00741572">
        <w:rPr>
          <w:rFonts w:asciiTheme="minorHAnsi" w:hAnsiTheme="minorHAnsi" w:cstheme="minorHAnsi"/>
          <w:color w:val="000000"/>
          <w:lang w:val="es-ES"/>
        </w:rPr>
        <w:t>en contacto con</w:t>
      </w:r>
      <w:r w:rsidR="00904CC4" w:rsidRPr="00741572">
        <w:rPr>
          <w:rFonts w:asciiTheme="minorHAnsi" w:hAnsiTheme="minorHAnsi" w:cstheme="minorHAnsi"/>
          <w:color w:val="000000"/>
          <w:lang w:val="es-ES"/>
        </w:rPr>
        <w:t xml:space="preserve"> los </w:t>
      </w:r>
      <w:r w:rsidR="00982C79" w:rsidRPr="00741572">
        <w:rPr>
          <w:rFonts w:asciiTheme="minorHAnsi" w:hAnsiTheme="minorHAnsi" w:cstheme="minorHAnsi"/>
          <w:color w:val="000000"/>
          <w:lang w:val="es-ES"/>
        </w:rPr>
        <w:t xml:space="preserve">diferentes </w:t>
      </w:r>
      <w:r w:rsidR="00904CC4" w:rsidRPr="00741572">
        <w:rPr>
          <w:rFonts w:asciiTheme="minorHAnsi" w:hAnsiTheme="minorHAnsi" w:cstheme="minorHAnsi"/>
          <w:color w:val="000000"/>
          <w:lang w:val="es-ES"/>
        </w:rPr>
        <w:t xml:space="preserve">sindicatos </w:t>
      </w:r>
      <w:r w:rsidR="00982C79" w:rsidRPr="00741572">
        <w:rPr>
          <w:rFonts w:asciiTheme="minorHAnsi" w:hAnsiTheme="minorHAnsi" w:cstheme="minorHAnsi"/>
          <w:color w:val="000000"/>
          <w:lang w:val="es-ES"/>
        </w:rPr>
        <w:t>interesados</w:t>
      </w:r>
      <w:r w:rsidR="00A41FBF" w:rsidRPr="00741572">
        <w:rPr>
          <w:rFonts w:asciiTheme="minorHAnsi" w:hAnsiTheme="minorHAnsi" w:cstheme="minorHAnsi"/>
          <w:color w:val="000000"/>
          <w:lang w:val="es-ES"/>
        </w:rPr>
        <w:t xml:space="preserve"> con el fin de dar una </w:t>
      </w:r>
      <w:r w:rsidR="009B358F" w:rsidRPr="00741572">
        <w:rPr>
          <w:rFonts w:asciiTheme="minorHAnsi" w:hAnsiTheme="minorHAnsi" w:cstheme="minorHAnsi"/>
          <w:color w:val="000000"/>
          <w:lang w:val="es-ES"/>
        </w:rPr>
        <w:t>respuesta</w:t>
      </w:r>
      <w:r w:rsidR="00A41FBF" w:rsidRPr="00741572">
        <w:rPr>
          <w:rFonts w:asciiTheme="minorHAnsi" w:hAnsiTheme="minorHAnsi" w:cstheme="minorHAnsi"/>
          <w:color w:val="000000"/>
          <w:lang w:val="es-ES"/>
        </w:rPr>
        <w:t xml:space="preserve"> sindical coordinada.</w:t>
      </w:r>
    </w:p>
    <w:p w14:paraId="7336E59A" w14:textId="77777777" w:rsidR="000A5F9B" w:rsidRPr="00741572" w:rsidRDefault="000A5F9B" w:rsidP="000A5F9B">
      <w:pPr>
        <w:jc w:val="both"/>
        <w:rPr>
          <w:rFonts w:asciiTheme="minorHAnsi" w:hAnsiTheme="minorHAnsi" w:cstheme="minorHAnsi"/>
          <w:color w:val="000000"/>
          <w:lang w:val="es-ES"/>
        </w:rPr>
      </w:pPr>
    </w:p>
    <w:p w14:paraId="1C13442D" w14:textId="1067BA52" w:rsidR="000A5F9B" w:rsidRPr="00741572" w:rsidRDefault="000A5F9B" w:rsidP="000A5F9B">
      <w:pPr>
        <w:jc w:val="both"/>
        <w:rPr>
          <w:rFonts w:asciiTheme="minorHAnsi" w:hAnsiTheme="minorHAnsi" w:cstheme="minorHAnsi"/>
          <w:color w:val="000000"/>
          <w:lang w:val="es-ES"/>
        </w:rPr>
      </w:pPr>
      <w:r w:rsidRPr="00741572">
        <w:rPr>
          <w:rFonts w:asciiTheme="minorHAnsi" w:hAnsiTheme="minorHAnsi" w:cstheme="minorHAnsi"/>
          <w:color w:val="000000"/>
          <w:lang w:val="es-ES"/>
        </w:rPr>
        <w:t xml:space="preserve">Su federación europea de sindicatos está </w:t>
      </w:r>
      <w:r w:rsidR="000808E9" w:rsidRPr="00741572">
        <w:rPr>
          <w:rFonts w:asciiTheme="minorHAnsi" w:hAnsiTheme="minorHAnsi" w:cstheme="minorHAnsi"/>
          <w:color w:val="000000"/>
          <w:lang w:val="es-ES"/>
        </w:rPr>
        <w:t xml:space="preserve">disponible </w:t>
      </w:r>
      <w:r w:rsidRPr="00741572">
        <w:rPr>
          <w:rFonts w:asciiTheme="minorHAnsi" w:hAnsiTheme="minorHAnsi" w:cstheme="minorHAnsi"/>
          <w:color w:val="000000"/>
          <w:lang w:val="es-ES"/>
        </w:rPr>
        <w:t xml:space="preserve">si </w:t>
      </w:r>
      <w:r w:rsidR="0024112C" w:rsidRPr="00741572">
        <w:rPr>
          <w:rFonts w:asciiTheme="minorHAnsi" w:hAnsiTheme="minorHAnsi" w:cstheme="minorHAnsi"/>
          <w:color w:val="000000"/>
          <w:lang w:val="es-ES"/>
        </w:rPr>
        <w:t xml:space="preserve">tiene alguna </w:t>
      </w:r>
      <w:r w:rsidR="00E0106C" w:rsidRPr="00741572">
        <w:rPr>
          <w:rFonts w:asciiTheme="minorHAnsi" w:hAnsiTheme="minorHAnsi" w:cstheme="minorHAnsi"/>
          <w:color w:val="000000"/>
          <w:lang w:val="es-ES"/>
        </w:rPr>
        <w:t xml:space="preserve">pregunta: </w:t>
      </w:r>
    </w:p>
    <w:p w14:paraId="491E56E2" w14:textId="2900B190" w:rsidR="007F03C8" w:rsidRPr="00741572" w:rsidRDefault="00741572" w:rsidP="007F03C8">
      <w:pPr>
        <w:jc w:val="center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noProof/>
          <w:color w:val="000000"/>
          <w:lang w:val="es-ES"/>
        </w:rPr>
        <w:drawing>
          <wp:inline distT="0" distB="0" distL="0" distR="0" wp14:anchorId="4425F6B1" wp14:editId="799F48C1">
            <wp:extent cx="5760720" cy="34666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514" cy="3484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F03C8" w:rsidRPr="00741572" w:rsidSect="00B106C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/>
      <w:pgMar w:top="1134" w:right="1134" w:bottom="1134" w:left="1134" w:header="45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BB263" w14:textId="77777777" w:rsidR="00005670" w:rsidRDefault="00005670">
      <w:r>
        <w:separator/>
      </w:r>
    </w:p>
  </w:endnote>
  <w:endnote w:type="continuationSeparator" w:id="0">
    <w:p w14:paraId="53F18006" w14:textId="77777777" w:rsidR="00005670" w:rsidRDefault="0000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755269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14:paraId="6FAB2D31" w14:textId="77777777" w:rsidR="00897654" w:rsidRPr="00293CBA" w:rsidRDefault="0004207D">
        <w:pPr>
          <w:pStyle w:val="Footer"/>
          <w:jc w:val="right"/>
          <w:rPr>
            <w:rFonts w:asciiTheme="minorHAnsi" w:hAnsiTheme="minorHAnsi"/>
            <w:sz w:val="18"/>
            <w:szCs w:val="18"/>
          </w:rPr>
        </w:pPr>
        <w:r w:rsidRPr="00293CBA">
          <w:rPr>
            <w:rFonts w:asciiTheme="minorHAnsi" w:hAnsiTheme="minorHAnsi" w:cstheme="minorHAnsi"/>
            <w:noProof/>
            <w:color w:val="365F91"/>
            <w:sz w:val="18"/>
            <w:szCs w:val="18"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28B80982" wp14:editId="37517C18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95250</wp:posOffset>
                  </wp:positionV>
                  <wp:extent cx="5943600" cy="9525"/>
                  <wp:effectExtent l="0" t="0" r="19050" b="28575"/>
                  <wp:wrapNone/>
                  <wp:docPr id="3" name="Gerade Verbindung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594360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cex="http://schemas.microsoft.com/office/word/2018/wordml/cex" xmlns:w16="http://schemas.microsoft.com/office/word/2018/wordml">
              <w:pict>
                <v:line w14:anchorId="5459469F" id="Gerade Verbindung 3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7.5pt" to="473.5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" strokecolor="#4579b8 [3044]">
                  <o:lock v:ext="edit" shapetype="f"/>
                </v:line>
              </w:pict>
            </mc:Fallback>
          </mc:AlternateContent>
        </w:r>
        <w:r w:rsidR="000F4B4C" w:rsidRPr="00293CBA">
          <w:rPr>
            <w:rFonts w:asciiTheme="minorHAnsi" w:hAnsiTheme="minorHAnsi"/>
            <w:sz w:val="18"/>
            <w:szCs w:val="18"/>
          </w:rPr>
          <w:fldChar w:fldCharType="begin"/>
        </w:r>
        <w:r w:rsidR="00245A7B" w:rsidRPr="00293CBA">
          <w:rPr>
            <w:rFonts w:asciiTheme="minorHAnsi" w:hAnsiTheme="minorHAnsi"/>
            <w:sz w:val="18"/>
            <w:szCs w:val="18"/>
          </w:rPr>
          <w:instrText>PAGE   \* MERGEFORMAT</w:instrText>
        </w:r>
        <w:r w:rsidR="000F4B4C" w:rsidRPr="00293CBA">
          <w:rPr>
            <w:rFonts w:asciiTheme="minorHAnsi" w:hAnsiTheme="minorHAnsi"/>
            <w:sz w:val="18"/>
            <w:szCs w:val="18"/>
          </w:rPr>
          <w:fldChar w:fldCharType="separate"/>
        </w:r>
        <w:r w:rsidR="00863C76">
          <w:rPr>
            <w:rFonts w:asciiTheme="minorHAnsi" w:hAnsiTheme="minorHAnsi"/>
            <w:noProof/>
            <w:sz w:val="18"/>
            <w:szCs w:val="18"/>
          </w:rPr>
          <w:t>2</w:t>
        </w:r>
        <w:r w:rsidR="000F4B4C" w:rsidRPr="00293CBA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DCE7F" w14:textId="77777777" w:rsidR="00897654" w:rsidRPr="00293CBA" w:rsidRDefault="0004207D">
    <w:pPr>
      <w:pStyle w:val="Footer"/>
      <w:jc w:val="right"/>
      <w:rPr>
        <w:rFonts w:asciiTheme="minorHAnsi" w:hAnsiTheme="minorHAnsi"/>
        <w:sz w:val="18"/>
        <w:szCs w:val="18"/>
      </w:rPr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69D1882A" wp14:editId="2661A620">
              <wp:simplePos x="0" y="0"/>
              <wp:positionH relativeFrom="column">
                <wp:posOffset>51435</wp:posOffset>
              </wp:positionH>
              <wp:positionV relativeFrom="paragraph">
                <wp:posOffset>114299</wp:posOffset>
              </wp:positionV>
              <wp:extent cx="5905500" cy="0"/>
              <wp:effectExtent l="0" t="0" r="1905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3FEDFEB5" id="Gerade Verbindung 2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05pt,9pt" to="469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" strokecolor="#4579b8 [3044]">
              <o:lock v:ext="edit" shapetype="f"/>
            </v:line>
          </w:pict>
        </mc:Fallback>
      </mc:AlternateContent>
    </w:r>
    <w:sdt>
      <w:sdtPr>
        <w:id w:val="1416983492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r w:rsidR="000F4B4C" w:rsidRPr="00293CBA">
          <w:rPr>
            <w:rFonts w:asciiTheme="minorHAnsi" w:hAnsiTheme="minorHAnsi"/>
            <w:sz w:val="18"/>
            <w:szCs w:val="18"/>
            <w:lang w:val="en-GB"/>
          </w:rPr>
          <w:fldChar w:fldCharType="begin"/>
        </w:r>
        <w:r w:rsidR="00245A7B" w:rsidRPr="00293CBA">
          <w:rPr>
            <w:rFonts w:asciiTheme="minorHAnsi" w:hAnsiTheme="minorHAnsi"/>
            <w:sz w:val="18"/>
            <w:szCs w:val="18"/>
          </w:rPr>
          <w:instrText>PAGE   \* MERGEFORMAT</w:instrText>
        </w:r>
        <w:r w:rsidR="000F4B4C" w:rsidRPr="00293CBA">
          <w:rPr>
            <w:rFonts w:asciiTheme="minorHAnsi" w:hAnsiTheme="minorHAnsi"/>
            <w:sz w:val="18"/>
            <w:szCs w:val="18"/>
            <w:lang w:val="en-GB"/>
          </w:rPr>
          <w:fldChar w:fldCharType="separate"/>
        </w:r>
        <w:r w:rsidR="00863C76">
          <w:rPr>
            <w:rFonts w:asciiTheme="minorHAnsi" w:hAnsiTheme="minorHAnsi"/>
            <w:noProof/>
            <w:sz w:val="18"/>
            <w:szCs w:val="18"/>
          </w:rPr>
          <w:t>1</w:t>
        </w:r>
        <w:r w:rsidR="000F4B4C" w:rsidRPr="00293CBA">
          <w:rPr>
            <w:rFonts w:asciiTheme="minorHAnsi" w:hAnsiTheme="minorHAnsi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5DA2B" w14:textId="77777777" w:rsidR="00005670" w:rsidRDefault="00005670">
      <w:r>
        <w:rPr>
          <w:color w:val="000000"/>
        </w:rPr>
        <w:separator/>
      </w:r>
    </w:p>
  </w:footnote>
  <w:footnote w:type="continuationSeparator" w:id="0">
    <w:p w14:paraId="5D43F2E8" w14:textId="77777777" w:rsidR="00005670" w:rsidRDefault="00005670">
      <w:r>
        <w:continuationSeparator/>
      </w:r>
    </w:p>
  </w:footnote>
  <w:footnote w:id="1">
    <w:p w14:paraId="6892067C" w14:textId="77777777" w:rsidR="000A5F9B" w:rsidRPr="00741572" w:rsidRDefault="000A5F9B" w:rsidP="000A5F9B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hyperlink r:id="rId1" w:history="1">
        <w:r w:rsidRPr="00741572">
          <w:rPr>
            <w:rStyle w:val="Hyperlink"/>
            <w:rFonts w:cs="Calibri"/>
            <w:sz w:val="22"/>
            <w:szCs w:val="22"/>
            <w:lang w:val="es-ES"/>
          </w:rPr>
          <w:t xml:space="preserve"> Véanse las recomendaciones</w:t>
        </w:r>
        <w:r w:rsidRPr="00741572">
          <w:rPr>
            <w:rStyle w:val="Hyperlink"/>
            <w:rFonts w:cs="Calibri"/>
            <w:lang w:val="es-ES"/>
          </w:rPr>
          <w:t xml:space="preserve"> conjuntas de </w:t>
        </w:r>
      </w:hyperlink>
      <w:r w:rsidRPr="00741572">
        <w:rPr>
          <w:rFonts w:cs="Calibri"/>
          <w:color w:val="000000"/>
          <w:lang w:val="es-ES"/>
        </w:rPr>
        <w:t xml:space="preserve">la FSE </w:t>
      </w:r>
      <w:hyperlink r:id="rId2" w:history="1">
        <w:r w:rsidRPr="00741572">
          <w:rPr>
            <w:rStyle w:val="Hyperlink"/>
            <w:rFonts w:cs="Calibri"/>
            <w:lang w:val="es-ES"/>
          </w:rPr>
          <w:t>a la CEE/SE durante la crisis de COVID-19</w:t>
        </w:r>
      </w:hyperlink>
      <w:r w:rsidRPr="00741572">
        <w:rPr>
          <w:rFonts w:cs="Calibri"/>
          <w:color w:val="000000"/>
          <w:lang w:val="es-ES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0E4E4" w14:textId="0782C7B0" w:rsidR="00924DE3" w:rsidRDefault="00CD5B50" w:rsidP="00924DE3">
    <w:pPr>
      <w:pStyle w:val="Header"/>
      <w:ind w:right="3969"/>
      <w:rPr>
        <w:rFonts w:cs="Calibri"/>
        <w:sz w:val="18"/>
        <w:szCs w:val="18"/>
        <w:lang w:eastAsia="en-GB"/>
      </w:rPr>
    </w:pPr>
    <w:r>
      <w:rPr>
        <w:noProof/>
      </w:rPr>
      <w:drawing>
        <wp:anchor distT="0" distB="0" distL="114300" distR="114300" simplePos="0" relativeHeight="251668992" behindDoc="0" locked="0" layoutInCell="1" allowOverlap="1" wp14:anchorId="13C3AEF7" wp14:editId="700C4042">
          <wp:simplePos x="0" y="0"/>
          <wp:positionH relativeFrom="column">
            <wp:posOffset>1169670</wp:posOffset>
          </wp:positionH>
          <wp:positionV relativeFrom="paragraph">
            <wp:posOffset>-21590</wp:posOffset>
          </wp:positionV>
          <wp:extent cx="3482340" cy="464185"/>
          <wp:effectExtent l="0" t="0" r="3810" b="0"/>
          <wp:wrapThrough wrapText="bothSides">
            <wp:wrapPolygon edited="0">
              <wp:start x="18079" y="0"/>
              <wp:lineTo x="0" y="886"/>
              <wp:lineTo x="0" y="19502"/>
              <wp:lineTo x="9926" y="20389"/>
              <wp:lineTo x="21505" y="20389"/>
              <wp:lineTo x="21505" y="0"/>
              <wp:lineTo x="18079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D9DA04" w14:textId="1D209F0F" w:rsidR="00924DE3" w:rsidRDefault="00924DE3" w:rsidP="00924DE3">
    <w:pPr>
      <w:pStyle w:val="Header"/>
      <w:ind w:right="3969"/>
      <w:rPr>
        <w:rFonts w:cs="Calibri"/>
        <w:sz w:val="18"/>
        <w:szCs w:val="18"/>
        <w:lang w:eastAsia="en-GB"/>
      </w:rPr>
    </w:pPr>
  </w:p>
  <w:p w14:paraId="325E5C2B" w14:textId="6DBE40FE" w:rsidR="00AA431D" w:rsidRPr="00B2751E" w:rsidRDefault="0004207D" w:rsidP="00924DE3">
    <w:pPr>
      <w:pStyle w:val="Header"/>
      <w:ind w:right="3969"/>
      <w:rPr>
        <w:rFonts w:cs="Calibri"/>
        <w:sz w:val="18"/>
        <w:szCs w:val="18"/>
        <w:lang w:val="en-US" w:eastAsia="en-GB"/>
      </w:rPr>
    </w:pPr>
    <w:r>
      <w:rPr>
        <w:rFonts w:cs="Calibri"/>
        <w:noProof/>
        <w:color w:val="1F497D" w:themeColor="text2"/>
        <w:sz w:val="18"/>
        <w:szCs w:val="18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4785D4E7" wp14:editId="74457C22">
              <wp:simplePos x="0" y="0"/>
              <wp:positionH relativeFrom="column">
                <wp:posOffset>-15240</wp:posOffset>
              </wp:positionH>
              <wp:positionV relativeFrom="paragraph">
                <wp:posOffset>260984</wp:posOffset>
              </wp:positionV>
              <wp:extent cx="6153150" cy="0"/>
              <wp:effectExtent l="0" t="0" r="19050" b="19050"/>
              <wp:wrapNone/>
              <wp:docPr id="7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F386371" id="Gerade Verbindung 7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2pt,20.55pt" to="483.3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" strokecolor="#4579b8 [3044]">
              <o:lock v:ext="edit" shapetype="f"/>
            </v:line>
          </w:pict>
        </mc:Fallback>
      </mc:AlternateContent>
    </w:r>
  </w:p>
  <w:p w14:paraId="6902B297" w14:textId="77777777" w:rsidR="00AA431D" w:rsidRPr="00B2751E" w:rsidRDefault="00AA431D" w:rsidP="00924DE3">
    <w:pPr>
      <w:pStyle w:val="Header"/>
      <w:ind w:right="3969"/>
      <w:rPr>
        <w:sz w:val="18"/>
        <w:szCs w:val="18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3CB33" w14:textId="24EA393E" w:rsidR="00E56419" w:rsidRDefault="00A346FD">
    <w:r>
      <w:rPr>
        <w:noProof/>
      </w:rPr>
      <w:drawing>
        <wp:anchor distT="0" distB="0" distL="114300" distR="114300" simplePos="0" relativeHeight="251664896" behindDoc="0" locked="0" layoutInCell="1" allowOverlap="1" wp14:anchorId="23C79617" wp14:editId="5C2A53BE">
          <wp:simplePos x="0" y="0"/>
          <wp:positionH relativeFrom="column">
            <wp:posOffset>-3810</wp:posOffset>
          </wp:positionH>
          <wp:positionV relativeFrom="paragraph">
            <wp:posOffset>-116205</wp:posOffset>
          </wp:positionV>
          <wp:extent cx="6572250" cy="798830"/>
          <wp:effectExtent l="0" t="0" r="0" b="1270"/>
          <wp:wrapThrough wrapText="bothSides">
            <wp:wrapPolygon edited="0">
              <wp:start x="18219" y="0"/>
              <wp:lineTo x="0" y="1545"/>
              <wp:lineTo x="0" y="20604"/>
              <wp:lineTo x="18219" y="21119"/>
              <wp:lineTo x="21537" y="21119"/>
              <wp:lineTo x="21537" y="0"/>
              <wp:lineTo x="18219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F4A03">
      <w:rPr>
        <w:noProof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16C8252F" wp14:editId="5DF744D2">
              <wp:simplePos x="0" y="0"/>
              <wp:positionH relativeFrom="column">
                <wp:posOffset>0</wp:posOffset>
              </wp:positionH>
              <wp:positionV relativeFrom="paragraph">
                <wp:posOffset>681990</wp:posOffset>
              </wp:positionV>
              <wp:extent cx="6153150" cy="0"/>
              <wp:effectExtent l="0" t="0" r="19050" b="19050"/>
              <wp:wrapNone/>
              <wp:docPr id="6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BB26C26" id="Gerade Verbindung 4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53.7pt" to="484.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" strokecolor="#4a7ebb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245407B"/>
    <w:multiLevelType w:val="hybridMultilevel"/>
    <w:tmpl w:val="E3EA1FDE"/>
    <w:lvl w:ilvl="0" w:tplc="BAF612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F02AB"/>
    <w:multiLevelType w:val="hybridMultilevel"/>
    <w:tmpl w:val="2C5E64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0159CA"/>
    <w:multiLevelType w:val="hybridMultilevel"/>
    <w:tmpl w:val="849CCC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1E4641"/>
    <w:multiLevelType w:val="hybridMultilevel"/>
    <w:tmpl w:val="195E78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8244BF"/>
    <w:multiLevelType w:val="hybridMultilevel"/>
    <w:tmpl w:val="306AB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6B3223"/>
    <w:multiLevelType w:val="hybridMultilevel"/>
    <w:tmpl w:val="3A0C44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75204A"/>
    <w:multiLevelType w:val="hybridMultilevel"/>
    <w:tmpl w:val="AA6C96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D7777"/>
    <w:multiLevelType w:val="hybridMultilevel"/>
    <w:tmpl w:val="FD30D69C"/>
    <w:lvl w:ilvl="0" w:tplc="5576EA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D3670"/>
    <w:multiLevelType w:val="hybridMultilevel"/>
    <w:tmpl w:val="2FA435C8"/>
    <w:lvl w:ilvl="0" w:tplc="4D9A94C2">
      <w:start w:val="1"/>
      <w:numFmt w:val="bullet"/>
      <w:lvlText w:val=""/>
      <w:lvlJc w:val="left"/>
      <w:pPr>
        <w:ind w:left="720" w:hanging="360"/>
      </w:pPr>
      <w:rPr>
        <w:rFonts w:ascii="Calibri" w:hAnsi="Calibri" w:cs="Symbol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673504"/>
    <w:multiLevelType w:val="hybridMultilevel"/>
    <w:tmpl w:val="67E674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A574A"/>
    <w:multiLevelType w:val="hybridMultilevel"/>
    <w:tmpl w:val="F91A06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E74122"/>
    <w:multiLevelType w:val="hybridMultilevel"/>
    <w:tmpl w:val="0FDA595C"/>
    <w:lvl w:ilvl="0" w:tplc="E612E48A">
      <w:start w:val="1"/>
      <w:numFmt w:val="lowerLetter"/>
      <w:lvlText w:val="%1)"/>
      <w:lvlJc w:val="left"/>
      <w:pPr>
        <w:ind w:left="108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E61FD3"/>
    <w:multiLevelType w:val="hybridMultilevel"/>
    <w:tmpl w:val="5412BCF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91BF5"/>
    <w:multiLevelType w:val="hybridMultilevel"/>
    <w:tmpl w:val="6EBA42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2016"/>
    <w:multiLevelType w:val="hybridMultilevel"/>
    <w:tmpl w:val="232A6D24"/>
    <w:lvl w:ilvl="0" w:tplc="7FE4CD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FA70DC"/>
    <w:multiLevelType w:val="hybridMultilevel"/>
    <w:tmpl w:val="0F6AACEC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34D97"/>
    <w:multiLevelType w:val="hybridMultilevel"/>
    <w:tmpl w:val="CCD47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1DD6351"/>
    <w:multiLevelType w:val="hybridMultilevel"/>
    <w:tmpl w:val="EE9A1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70C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E9759D"/>
    <w:multiLevelType w:val="hybridMultilevel"/>
    <w:tmpl w:val="CF301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7551ECE"/>
    <w:multiLevelType w:val="hybridMultilevel"/>
    <w:tmpl w:val="3C7E31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9C1235"/>
    <w:multiLevelType w:val="hybridMultilevel"/>
    <w:tmpl w:val="446C70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44843"/>
    <w:multiLevelType w:val="hybridMultilevel"/>
    <w:tmpl w:val="0D9C63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61D51"/>
    <w:multiLevelType w:val="hybridMultilevel"/>
    <w:tmpl w:val="17AEDB7E"/>
    <w:lvl w:ilvl="0" w:tplc="EF3A42BE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02371C"/>
    <w:multiLevelType w:val="hybridMultilevel"/>
    <w:tmpl w:val="FDAC34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4EE14AA"/>
    <w:multiLevelType w:val="hybridMultilevel"/>
    <w:tmpl w:val="ECF2B6F2"/>
    <w:lvl w:ilvl="0" w:tplc="6A804446">
      <w:numFmt w:val="bullet"/>
      <w:lvlText w:val="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A195D3B"/>
    <w:multiLevelType w:val="hybridMultilevel"/>
    <w:tmpl w:val="CDE0B988"/>
    <w:lvl w:ilvl="0" w:tplc="E790458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454E03"/>
    <w:multiLevelType w:val="hybridMultilevel"/>
    <w:tmpl w:val="174CFC10"/>
    <w:lvl w:ilvl="0" w:tplc="7EAC1760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  <w:color w:val="0070C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21"/>
  </w:num>
  <w:num w:numId="8">
    <w:abstractNumId w:val="16"/>
  </w:num>
  <w:num w:numId="9">
    <w:abstractNumId w:val="15"/>
  </w:num>
  <w:num w:numId="10">
    <w:abstractNumId w:val="24"/>
  </w:num>
  <w:num w:numId="11">
    <w:abstractNumId w:val="12"/>
  </w:num>
  <w:num w:numId="12">
    <w:abstractNumId w:val="22"/>
  </w:num>
  <w:num w:numId="13">
    <w:abstractNumId w:val="23"/>
  </w:num>
  <w:num w:numId="14">
    <w:abstractNumId w:val="11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7"/>
  </w:num>
  <w:num w:numId="18">
    <w:abstractNumId w:val="2"/>
  </w:num>
  <w:num w:numId="19">
    <w:abstractNumId w:val="14"/>
  </w:num>
  <w:num w:numId="20">
    <w:abstractNumId w:val="13"/>
  </w:num>
  <w:num w:numId="21">
    <w:abstractNumId w:val="27"/>
  </w:num>
  <w:num w:numId="22">
    <w:abstractNumId w:val="26"/>
  </w:num>
  <w:num w:numId="23">
    <w:abstractNumId w:val="28"/>
  </w:num>
  <w:num w:numId="24">
    <w:abstractNumId w:val="19"/>
  </w:num>
  <w:num w:numId="25">
    <w:abstractNumId w:val="10"/>
  </w:num>
  <w:num w:numId="26">
    <w:abstractNumId w:val="20"/>
  </w:num>
  <w:num w:numId="27">
    <w:abstractNumId w:val="7"/>
  </w:num>
  <w:num w:numId="28">
    <w:abstractNumId w:val="18"/>
  </w:num>
  <w:num w:numId="29">
    <w:abstractNumId w:val="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EAD"/>
    <w:rsid w:val="00005670"/>
    <w:rsid w:val="000076D1"/>
    <w:rsid w:val="00035B65"/>
    <w:rsid w:val="0004207D"/>
    <w:rsid w:val="000620D1"/>
    <w:rsid w:val="00080406"/>
    <w:rsid w:val="000808E9"/>
    <w:rsid w:val="00091293"/>
    <w:rsid w:val="000979F0"/>
    <w:rsid w:val="000A5F9B"/>
    <w:rsid w:val="000E237F"/>
    <w:rsid w:val="000F2E6B"/>
    <w:rsid w:val="000F4B4C"/>
    <w:rsid w:val="001075C4"/>
    <w:rsid w:val="0012622D"/>
    <w:rsid w:val="001378FC"/>
    <w:rsid w:val="001467D0"/>
    <w:rsid w:val="00155223"/>
    <w:rsid w:val="00164F46"/>
    <w:rsid w:val="001920BF"/>
    <w:rsid w:val="001931B1"/>
    <w:rsid w:val="0019463C"/>
    <w:rsid w:val="00195044"/>
    <w:rsid w:val="001A02CC"/>
    <w:rsid w:val="001E3452"/>
    <w:rsid w:val="002172DF"/>
    <w:rsid w:val="0022385A"/>
    <w:rsid w:val="00236042"/>
    <w:rsid w:val="0024112C"/>
    <w:rsid w:val="00245A7B"/>
    <w:rsid w:val="00247B7E"/>
    <w:rsid w:val="0026423E"/>
    <w:rsid w:val="00271E53"/>
    <w:rsid w:val="00293CBA"/>
    <w:rsid w:val="002A5E12"/>
    <w:rsid w:val="002C7902"/>
    <w:rsid w:val="003300B7"/>
    <w:rsid w:val="003328B3"/>
    <w:rsid w:val="003421C4"/>
    <w:rsid w:val="00343AF7"/>
    <w:rsid w:val="00383CB8"/>
    <w:rsid w:val="003A64B9"/>
    <w:rsid w:val="003B7025"/>
    <w:rsid w:val="003D2DDA"/>
    <w:rsid w:val="003E31B0"/>
    <w:rsid w:val="003E55FA"/>
    <w:rsid w:val="003F2D85"/>
    <w:rsid w:val="00401A89"/>
    <w:rsid w:val="00422BF2"/>
    <w:rsid w:val="004406D8"/>
    <w:rsid w:val="004909DD"/>
    <w:rsid w:val="004D2EAD"/>
    <w:rsid w:val="004E49E0"/>
    <w:rsid w:val="004F64A9"/>
    <w:rsid w:val="00504B0F"/>
    <w:rsid w:val="00530DBE"/>
    <w:rsid w:val="0053654C"/>
    <w:rsid w:val="00550957"/>
    <w:rsid w:val="00556594"/>
    <w:rsid w:val="00567EEE"/>
    <w:rsid w:val="005B141B"/>
    <w:rsid w:val="005B2755"/>
    <w:rsid w:val="005D203D"/>
    <w:rsid w:val="0060735B"/>
    <w:rsid w:val="00633E96"/>
    <w:rsid w:val="00642393"/>
    <w:rsid w:val="00663955"/>
    <w:rsid w:val="00664DBA"/>
    <w:rsid w:val="00682E01"/>
    <w:rsid w:val="006A3533"/>
    <w:rsid w:val="006A5A52"/>
    <w:rsid w:val="006B4994"/>
    <w:rsid w:val="006C7D2B"/>
    <w:rsid w:val="00707247"/>
    <w:rsid w:val="00727BB6"/>
    <w:rsid w:val="00740782"/>
    <w:rsid w:val="00741572"/>
    <w:rsid w:val="0074558B"/>
    <w:rsid w:val="00780190"/>
    <w:rsid w:val="00797D85"/>
    <w:rsid w:val="007B66E8"/>
    <w:rsid w:val="007C5835"/>
    <w:rsid w:val="007F03C8"/>
    <w:rsid w:val="007F1744"/>
    <w:rsid w:val="008041BA"/>
    <w:rsid w:val="00813EFE"/>
    <w:rsid w:val="008155DB"/>
    <w:rsid w:val="0081737F"/>
    <w:rsid w:val="008454B6"/>
    <w:rsid w:val="00853352"/>
    <w:rsid w:val="00863C76"/>
    <w:rsid w:val="00874495"/>
    <w:rsid w:val="00876172"/>
    <w:rsid w:val="00883E3A"/>
    <w:rsid w:val="00893184"/>
    <w:rsid w:val="00893812"/>
    <w:rsid w:val="00897654"/>
    <w:rsid w:val="008A2A87"/>
    <w:rsid w:val="008E3AD0"/>
    <w:rsid w:val="00900ACE"/>
    <w:rsid w:val="009014F2"/>
    <w:rsid w:val="00904CC4"/>
    <w:rsid w:val="00924DE3"/>
    <w:rsid w:val="00940788"/>
    <w:rsid w:val="009525D0"/>
    <w:rsid w:val="00982C79"/>
    <w:rsid w:val="009B263F"/>
    <w:rsid w:val="009B358F"/>
    <w:rsid w:val="00A2058B"/>
    <w:rsid w:val="00A32AFA"/>
    <w:rsid w:val="00A346FD"/>
    <w:rsid w:val="00A41FBF"/>
    <w:rsid w:val="00A52609"/>
    <w:rsid w:val="00A53AC2"/>
    <w:rsid w:val="00A63CA8"/>
    <w:rsid w:val="00A64655"/>
    <w:rsid w:val="00A926C4"/>
    <w:rsid w:val="00AA431D"/>
    <w:rsid w:val="00AB35EA"/>
    <w:rsid w:val="00AC0BA8"/>
    <w:rsid w:val="00AC72D4"/>
    <w:rsid w:val="00B04CBB"/>
    <w:rsid w:val="00B106C6"/>
    <w:rsid w:val="00B2751E"/>
    <w:rsid w:val="00B45EF2"/>
    <w:rsid w:val="00B513D3"/>
    <w:rsid w:val="00B86FBA"/>
    <w:rsid w:val="00BE3A14"/>
    <w:rsid w:val="00BF6D8E"/>
    <w:rsid w:val="00C03A62"/>
    <w:rsid w:val="00C06012"/>
    <w:rsid w:val="00C15807"/>
    <w:rsid w:val="00C239F8"/>
    <w:rsid w:val="00C27407"/>
    <w:rsid w:val="00C51805"/>
    <w:rsid w:val="00C54F85"/>
    <w:rsid w:val="00C73794"/>
    <w:rsid w:val="00C74D43"/>
    <w:rsid w:val="00C76742"/>
    <w:rsid w:val="00C87C15"/>
    <w:rsid w:val="00C90E34"/>
    <w:rsid w:val="00CC650A"/>
    <w:rsid w:val="00CD5B50"/>
    <w:rsid w:val="00CF7092"/>
    <w:rsid w:val="00CF7CF2"/>
    <w:rsid w:val="00D243B4"/>
    <w:rsid w:val="00D31BDF"/>
    <w:rsid w:val="00D32214"/>
    <w:rsid w:val="00DA2143"/>
    <w:rsid w:val="00DA5C4E"/>
    <w:rsid w:val="00DC34E6"/>
    <w:rsid w:val="00DC3DF8"/>
    <w:rsid w:val="00DC4B57"/>
    <w:rsid w:val="00E000F4"/>
    <w:rsid w:val="00E0106C"/>
    <w:rsid w:val="00E064A0"/>
    <w:rsid w:val="00E12B37"/>
    <w:rsid w:val="00E17F64"/>
    <w:rsid w:val="00E273D3"/>
    <w:rsid w:val="00E27B88"/>
    <w:rsid w:val="00E56419"/>
    <w:rsid w:val="00E6345A"/>
    <w:rsid w:val="00E92AC4"/>
    <w:rsid w:val="00E9604C"/>
    <w:rsid w:val="00EB54B7"/>
    <w:rsid w:val="00EE68E4"/>
    <w:rsid w:val="00EF1C45"/>
    <w:rsid w:val="00F21B0C"/>
    <w:rsid w:val="00F30C31"/>
    <w:rsid w:val="00F351C7"/>
    <w:rsid w:val="00F52E64"/>
    <w:rsid w:val="00F95224"/>
    <w:rsid w:val="00FB4A67"/>
    <w:rsid w:val="00FC1187"/>
    <w:rsid w:val="00FC45F4"/>
    <w:rsid w:val="00FE6069"/>
    <w:rsid w:val="00FF43BA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01CF1FD"/>
  <w15:docId w15:val="{F3B54283-80C0-4A61-896F-4716A101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5C4"/>
    <w:pPr>
      <w:autoSpaceDN/>
      <w:textAlignment w:val="auto"/>
    </w:pPr>
    <w:rPr>
      <w:rFonts w:eastAsia="Times New Roman"/>
      <w:sz w:val="22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5C4"/>
    <w:pPr>
      <w:keepNext/>
      <w:keepLines/>
      <w:spacing w:before="480"/>
      <w:outlineLvl w:val="0"/>
    </w:pPr>
    <w:rPr>
      <w:rFonts w:eastAsiaTheme="majorEastAsia" w:cstheme="majorBidi"/>
      <w:b/>
      <w:bCs/>
      <w:color w:val="0070C0"/>
      <w:sz w:val="36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75C4"/>
    <w:pPr>
      <w:keepNext/>
      <w:keepLines/>
      <w:spacing w:before="200"/>
      <w:outlineLvl w:val="1"/>
    </w:pPr>
    <w:rPr>
      <w:rFonts w:eastAsiaTheme="majorEastAsia" w:cstheme="majorBidi"/>
      <w:bCs/>
      <w:color w:val="0070C0"/>
      <w:sz w:val="28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5C4"/>
    <w:pPr>
      <w:keepNext/>
      <w:keepLines/>
      <w:spacing w:before="40"/>
      <w:outlineLvl w:val="2"/>
    </w:pPr>
    <w:rPr>
      <w:rFonts w:eastAsiaTheme="majorEastAsia" w:cstheme="majorBidi"/>
      <w:b/>
      <w:color w:val="0070C0"/>
      <w:sz w:val="28"/>
      <w:szCs w:val="24"/>
    </w:rPr>
  </w:style>
  <w:style w:type="paragraph" w:styleId="Heading9">
    <w:name w:val="heading 9"/>
    <w:basedOn w:val="Normal"/>
    <w:next w:val="Normal"/>
    <w:rsid w:val="007B66E8"/>
    <w:p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7B6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7B66E8"/>
    <w:rPr>
      <w:rFonts w:ascii="Calibri" w:eastAsia="Calibri" w:hAnsi="Calibri" w:cs="Times New Roman"/>
    </w:rPr>
  </w:style>
  <w:style w:type="character" w:styleId="Hyperlink">
    <w:name w:val="Hyperlink"/>
    <w:basedOn w:val="DefaultParagraphFont"/>
    <w:rsid w:val="007B66E8"/>
    <w:rPr>
      <w:color w:val="0000FF"/>
      <w:u w:val="single"/>
    </w:rPr>
  </w:style>
  <w:style w:type="paragraph" w:styleId="Footer">
    <w:name w:val="footer"/>
    <w:basedOn w:val="Normal"/>
    <w:link w:val="FooterChar1"/>
    <w:uiPriority w:val="99"/>
    <w:rsid w:val="007B6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7B66E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B66E8"/>
    <w:pPr>
      <w:ind w:left="720"/>
    </w:pPr>
    <w:rPr>
      <w:rFonts w:cs="Calibri"/>
    </w:rPr>
  </w:style>
  <w:style w:type="paragraph" w:styleId="BalloonText">
    <w:name w:val="Balloon Text"/>
    <w:basedOn w:val="Normal"/>
    <w:rsid w:val="007B6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7B66E8"/>
    <w:rPr>
      <w:rFonts w:ascii="Tahoma" w:hAnsi="Tahoma" w:cs="Tahoma"/>
      <w:sz w:val="16"/>
      <w:szCs w:val="16"/>
      <w:lang w:val="en-US" w:eastAsia="en-US"/>
    </w:rPr>
  </w:style>
  <w:style w:type="character" w:customStyle="1" w:styleId="Heading9Char">
    <w:name w:val="Heading 9 Char"/>
    <w:basedOn w:val="DefaultParagraphFont"/>
    <w:rsid w:val="007B66E8"/>
    <w:rPr>
      <w:rFonts w:ascii="Cambria" w:eastAsia="Times New Roman" w:hAnsi="Cambria"/>
      <w:sz w:val="22"/>
      <w:szCs w:val="22"/>
      <w:lang w:val="en-US" w:eastAsia="en-US"/>
    </w:rPr>
  </w:style>
  <w:style w:type="paragraph" w:styleId="NoSpacing">
    <w:name w:val="No Spacing"/>
    <w:rsid w:val="007B66E8"/>
    <w:pPr>
      <w:suppressAutoHyphens/>
      <w:spacing w:after="120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3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1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1B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1B0"/>
    <w:rPr>
      <w:b/>
      <w:bCs/>
      <w:lang w:eastAsia="en-US"/>
    </w:rPr>
  </w:style>
  <w:style w:type="paragraph" w:styleId="Revision">
    <w:name w:val="Revision"/>
    <w:hidden/>
    <w:uiPriority w:val="99"/>
    <w:semiHidden/>
    <w:rsid w:val="00740782"/>
    <w:pPr>
      <w:autoSpaceDN/>
      <w:textAlignment w:val="auto"/>
    </w:pPr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075C4"/>
    <w:rPr>
      <w:rFonts w:eastAsiaTheme="majorEastAsia" w:cstheme="majorBidi"/>
      <w:b/>
      <w:bCs/>
      <w:color w:val="0070C0"/>
      <w:sz w:val="36"/>
      <w:szCs w:val="28"/>
      <w:lang w:val="de-DE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075C4"/>
    <w:rPr>
      <w:rFonts w:eastAsiaTheme="majorEastAsia" w:cstheme="majorBidi"/>
      <w:bCs/>
      <w:color w:val="0070C0"/>
      <w:sz w:val="28"/>
      <w:szCs w:val="26"/>
      <w:lang w:val="de-DE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761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8761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character" w:customStyle="1" w:styleId="HeaderChar1">
    <w:name w:val="Header Char1"/>
    <w:basedOn w:val="DefaultParagraphFont"/>
    <w:link w:val="Header"/>
    <w:uiPriority w:val="99"/>
    <w:rsid w:val="00A63CA8"/>
    <w:rPr>
      <w:sz w:val="22"/>
      <w:szCs w:val="22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rsid w:val="00F21B0C"/>
    <w:rPr>
      <w:sz w:val="22"/>
      <w:szCs w:val="22"/>
      <w:lang w:eastAsia="en-US"/>
    </w:rPr>
  </w:style>
  <w:style w:type="paragraph" w:customStyle="1" w:styleId="Default">
    <w:name w:val="Default"/>
    <w:rsid w:val="0004207D"/>
    <w:pPr>
      <w:autoSpaceDE w:val="0"/>
      <w:adjustRightInd w:val="0"/>
      <w:textAlignment w:val="auto"/>
    </w:pPr>
    <w:rPr>
      <w:rFonts w:cs="Calibri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5C4"/>
    <w:rPr>
      <w:rFonts w:eastAsiaTheme="majorEastAsia" w:cstheme="majorBidi"/>
      <w:b/>
      <w:color w:val="0070C0"/>
      <w:sz w:val="28"/>
      <w:szCs w:val="24"/>
      <w:lang w:val="de-DE" w:eastAsia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5F9B"/>
    <w:pPr>
      <w:spacing w:after="200" w:line="276" w:lineRule="auto"/>
    </w:pPr>
    <w:rPr>
      <w:rFonts w:eastAsia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5F9B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A5F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ews.industriall-europe.eu/Article/435" TargetMode="External"/><Relationship Id="rId1" Type="http://schemas.openxmlformats.org/officeDocument/2006/relationships/hyperlink" Target="https://news.industriall-europe.eu/Article/43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4179</Characters>
  <Application>Microsoft Office Word</Application>
  <DocSecurity>4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Conchon</dc:creator>
  <cp:keywords>Template-Position Paper</cp:keywords>
  <dc:description/>
  <cp:lastModifiedBy>Aline Conchon</cp:lastModifiedBy>
  <cp:revision>2</cp:revision>
  <cp:lastPrinted>2016-01-19T09:39:00Z</cp:lastPrinted>
  <dcterms:created xsi:type="dcterms:W3CDTF">2020-04-20T11:43:00Z</dcterms:created>
  <dcterms:modified xsi:type="dcterms:W3CDTF">2020-04-20T11:43:00Z</dcterms:modified>
</cp:coreProperties>
</file>